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2075" w14:textId="5335DAF8" w:rsidR="008B34A4" w:rsidRPr="00B93C42" w:rsidRDefault="008B34A4" w:rsidP="00B93C42">
      <w:pPr>
        <w:spacing w:after="0" w:line="360" w:lineRule="auto"/>
        <w:jc w:val="right"/>
        <w:rPr>
          <w:rFonts w:ascii="Roboto" w:hAnsi="Roboto"/>
          <w:bCs/>
          <w:sz w:val="20"/>
          <w:szCs w:val="20"/>
        </w:rPr>
      </w:pPr>
      <w:r w:rsidRPr="00B93C42">
        <w:rPr>
          <w:rFonts w:ascii="Roboto" w:hAnsi="Roboto"/>
          <w:bCs/>
          <w:sz w:val="20"/>
          <w:szCs w:val="20"/>
        </w:rPr>
        <w:t>Estudio de casos</w:t>
      </w:r>
    </w:p>
    <w:p w14:paraId="541E449E" w14:textId="77777777" w:rsidR="00D8440B" w:rsidRPr="00B93C42" w:rsidRDefault="00D8440B" w:rsidP="00B93C42">
      <w:pPr>
        <w:spacing w:after="0" w:line="360" w:lineRule="auto"/>
        <w:jc w:val="right"/>
        <w:rPr>
          <w:rFonts w:ascii="Roboto" w:hAnsi="Roboto"/>
          <w:bCs/>
          <w:sz w:val="24"/>
          <w:szCs w:val="24"/>
        </w:rPr>
      </w:pPr>
    </w:p>
    <w:p w14:paraId="466AFADA" w14:textId="77777777" w:rsidR="008B34A4" w:rsidRPr="00B93C42" w:rsidRDefault="008B34A4" w:rsidP="00B93C42">
      <w:pPr>
        <w:spacing w:after="0" w:line="360" w:lineRule="auto"/>
        <w:jc w:val="center"/>
        <w:rPr>
          <w:rFonts w:ascii="Roboto" w:hAnsi="Roboto"/>
          <w:b/>
          <w:sz w:val="28"/>
          <w:szCs w:val="28"/>
        </w:rPr>
      </w:pPr>
      <w:r w:rsidRPr="00B93C42">
        <w:rPr>
          <w:rFonts w:ascii="Roboto" w:hAnsi="Roboto"/>
          <w:b/>
          <w:sz w:val="28"/>
          <w:szCs w:val="28"/>
        </w:rPr>
        <w:t>Síndrome de SAPHO en un adolescente con esclerodermia localizada: Reporte de Caso</w:t>
      </w:r>
    </w:p>
    <w:p w14:paraId="11264894" w14:textId="4D23E388" w:rsidR="008B34A4" w:rsidRPr="00B93C42" w:rsidRDefault="008B34A4" w:rsidP="00B93C42">
      <w:pPr>
        <w:spacing w:after="0" w:line="360" w:lineRule="auto"/>
        <w:jc w:val="center"/>
        <w:rPr>
          <w:rFonts w:ascii="Roboto" w:hAnsi="Roboto"/>
          <w:bCs/>
          <w:sz w:val="28"/>
          <w:szCs w:val="28"/>
          <w:lang w:val="en-US"/>
        </w:rPr>
      </w:pPr>
      <w:r w:rsidRPr="00B93C42">
        <w:rPr>
          <w:rFonts w:ascii="Roboto" w:hAnsi="Roboto"/>
          <w:bCs/>
          <w:sz w:val="28"/>
          <w:szCs w:val="28"/>
          <w:lang w:val="en-US"/>
        </w:rPr>
        <w:t>SAPHO syndrome in an adolescent with localized scleroderma: case report</w:t>
      </w:r>
    </w:p>
    <w:p w14:paraId="74DCBC6F" w14:textId="77777777" w:rsidR="00D8440B" w:rsidRPr="00B93C42" w:rsidRDefault="00D8440B" w:rsidP="00B93C42">
      <w:pPr>
        <w:spacing w:after="0" w:line="360" w:lineRule="auto"/>
        <w:jc w:val="center"/>
        <w:rPr>
          <w:rFonts w:ascii="Roboto" w:hAnsi="Roboto"/>
          <w:bCs/>
          <w:sz w:val="24"/>
          <w:szCs w:val="24"/>
          <w:lang w:val="en-US"/>
        </w:rPr>
      </w:pPr>
    </w:p>
    <w:p w14:paraId="04BAFEE8" w14:textId="5C37E2F6" w:rsidR="008B34A4" w:rsidRPr="00B93C42" w:rsidRDefault="008B34A4" w:rsidP="00B93C42">
      <w:pPr>
        <w:spacing w:after="0" w:line="360" w:lineRule="auto"/>
        <w:jc w:val="both"/>
        <w:rPr>
          <w:rFonts w:ascii="Roboto" w:hAnsi="Roboto"/>
          <w:bCs/>
          <w:sz w:val="24"/>
          <w:szCs w:val="24"/>
        </w:rPr>
      </w:pPr>
      <w:r w:rsidRPr="00B93C42">
        <w:rPr>
          <w:rFonts w:ascii="Roboto" w:hAnsi="Roboto"/>
          <w:bCs/>
          <w:sz w:val="24"/>
          <w:szCs w:val="24"/>
        </w:rPr>
        <w:t>Santa Y</w:t>
      </w:r>
      <w:r w:rsidR="0009708E" w:rsidRPr="00B93C42">
        <w:rPr>
          <w:rFonts w:ascii="Roboto" w:hAnsi="Roboto"/>
          <w:bCs/>
          <w:sz w:val="24"/>
          <w:szCs w:val="24"/>
        </w:rPr>
        <w:t>arelis</w:t>
      </w:r>
      <w:r w:rsidRPr="00B93C42">
        <w:rPr>
          <w:rFonts w:ascii="Roboto" w:hAnsi="Roboto"/>
          <w:bCs/>
          <w:sz w:val="24"/>
          <w:szCs w:val="24"/>
        </w:rPr>
        <w:t xml:space="preserve"> Gómez-Conde</w:t>
      </w:r>
      <w:r w:rsidRPr="00B93C42">
        <w:rPr>
          <w:rFonts w:ascii="Roboto" w:hAnsi="Roboto"/>
          <w:bCs/>
          <w:sz w:val="24"/>
          <w:szCs w:val="24"/>
          <w:vertAlign w:val="superscript"/>
        </w:rPr>
        <w:t xml:space="preserve">1 </w:t>
      </w:r>
      <w:hyperlink r:id="rId7" w:history="1">
        <w:r w:rsidRPr="00B93C42">
          <w:rPr>
            <w:rStyle w:val="Hipervnculo"/>
            <w:rFonts w:ascii="Roboto" w:hAnsi="Roboto"/>
            <w:bCs/>
            <w:sz w:val="24"/>
            <w:szCs w:val="24"/>
          </w:rPr>
          <w:t>https://orcid.org/0000-0003-2906-721X</w:t>
        </w:r>
      </w:hyperlink>
    </w:p>
    <w:p w14:paraId="14D1B30C" w14:textId="670AEBE1" w:rsidR="008B34A4" w:rsidRPr="00B93C42" w:rsidRDefault="008B34A4" w:rsidP="00B93C42">
      <w:pPr>
        <w:spacing w:after="0" w:line="360" w:lineRule="auto"/>
        <w:jc w:val="both"/>
        <w:rPr>
          <w:rFonts w:ascii="Roboto" w:hAnsi="Roboto"/>
          <w:bCs/>
          <w:sz w:val="24"/>
          <w:szCs w:val="24"/>
        </w:rPr>
      </w:pPr>
      <w:r w:rsidRPr="00B93C42">
        <w:rPr>
          <w:rFonts w:ascii="Roboto" w:hAnsi="Roboto"/>
          <w:bCs/>
          <w:sz w:val="24"/>
          <w:szCs w:val="24"/>
        </w:rPr>
        <w:t>Martha Leticia Álvarez Díaz</w:t>
      </w:r>
      <w:r w:rsidRPr="00B93C42">
        <w:rPr>
          <w:rFonts w:ascii="Roboto" w:hAnsi="Roboto"/>
          <w:bCs/>
          <w:sz w:val="24"/>
          <w:szCs w:val="24"/>
          <w:vertAlign w:val="superscript"/>
        </w:rPr>
        <w:t xml:space="preserve">2* </w:t>
      </w:r>
      <w:hyperlink r:id="rId8" w:history="1">
        <w:r w:rsidRPr="00B93C42">
          <w:rPr>
            <w:rStyle w:val="Hipervnculo"/>
            <w:rFonts w:ascii="Roboto" w:hAnsi="Roboto"/>
            <w:bCs/>
            <w:sz w:val="24"/>
            <w:szCs w:val="24"/>
          </w:rPr>
          <w:t>https://orcid.org/0000-0003-4085-6068</w:t>
        </w:r>
      </w:hyperlink>
    </w:p>
    <w:p w14:paraId="4BCE7FA4" w14:textId="290801E3" w:rsidR="008B34A4" w:rsidRPr="00B93C42" w:rsidRDefault="008B34A4" w:rsidP="00B93C42">
      <w:pPr>
        <w:spacing w:after="0" w:line="360" w:lineRule="auto"/>
        <w:jc w:val="both"/>
        <w:rPr>
          <w:rFonts w:ascii="Roboto" w:hAnsi="Roboto"/>
          <w:bCs/>
          <w:sz w:val="24"/>
          <w:szCs w:val="24"/>
        </w:rPr>
      </w:pPr>
      <w:r w:rsidRPr="00B93C42">
        <w:rPr>
          <w:rFonts w:ascii="Roboto" w:hAnsi="Roboto"/>
          <w:bCs/>
          <w:sz w:val="24"/>
          <w:szCs w:val="24"/>
        </w:rPr>
        <w:t>Laydenis M</w:t>
      </w:r>
      <w:r w:rsidR="0009708E" w:rsidRPr="00B93C42">
        <w:rPr>
          <w:rFonts w:ascii="Roboto" w:hAnsi="Roboto"/>
          <w:bCs/>
          <w:sz w:val="24"/>
          <w:szCs w:val="24"/>
        </w:rPr>
        <w:t>aría</w:t>
      </w:r>
      <w:r w:rsidRPr="00B93C42">
        <w:rPr>
          <w:rFonts w:ascii="Roboto" w:hAnsi="Roboto"/>
          <w:bCs/>
          <w:sz w:val="24"/>
          <w:szCs w:val="24"/>
        </w:rPr>
        <w:t xml:space="preserve"> del Toro</w:t>
      </w:r>
      <w:r w:rsidRPr="00B93C42">
        <w:rPr>
          <w:rFonts w:ascii="Roboto" w:hAnsi="Roboto"/>
          <w:bCs/>
          <w:sz w:val="24"/>
          <w:szCs w:val="24"/>
          <w:vertAlign w:val="superscript"/>
        </w:rPr>
        <w:t xml:space="preserve">1 </w:t>
      </w:r>
      <w:hyperlink r:id="rId9" w:history="1">
        <w:r w:rsidRPr="00B93C42">
          <w:rPr>
            <w:rStyle w:val="Hipervnculo"/>
            <w:rFonts w:ascii="Roboto" w:hAnsi="Roboto"/>
            <w:bCs/>
            <w:sz w:val="24"/>
            <w:szCs w:val="24"/>
          </w:rPr>
          <w:t>https://orcid.org/0000-0002-7634-9458</w:t>
        </w:r>
      </w:hyperlink>
    </w:p>
    <w:p w14:paraId="4C039DD4" w14:textId="77777777" w:rsidR="008B34A4" w:rsidRPr="00B93C42" w:rsidRDefault="008B34A4" w:rsidP="00B93C42">
      <w:pPr>
        <w:spacing w:after="0" w:line="360" w:lineRule="auto"/>
        <w:jc w:val="both"/>
        <w:rPr>
          <w:rFonts w:ascii="Roboto" w:eastAsia="Times New Roman" w:hAnsi="Roboto"/>
          <w:bCs/>
          <w:color w:val="0070C0"/>
          <w:sz w:val="24"/>
          <w:szCs w:val="24"/>
          <w:u w:val="single"/>
          <w:lang w:val="es-ES" w:eastAsia="es-ES"/>
        </w:rPr>
      </w:pPr>
      <w:r w:rsidRPr="00B93C42">
        <w:rPr>
          <w:rFonts w:ascii="Roboto" w:hAnsi="Roboto"/>
          <w:bCs/>
          <w:sz w:val="24"/>
          <w:szCs w:val="24"/>
        </w:rPr>
        <w:t>Daniel Chía Proenza.</w:t>
      </w:r>
      <w:r w:rsidRPr="00B93C42">
        <w:rPr>
          <w:rFonts w:ascii="Roboto" w:hAnsi="Roboto"/>
          <w:bCs/>
          <w:sz w:val="24"/>
          <w:szCs w:val="24"/>
          <w:vertAlign w:val="superscript"/>
        </w:rPr>
        <w:t>1</w:t>
      </w:r>
      <w:r w:rsidRPr="00B93C42">
        <w:rPr>
          <w:rFonts w:ascii="Roboto" w:hAnsi="Roboto"/>
          <w:bCs/>
          <w:sz w:val="24"/>
          <w:szCs w:val="24"/>
        </w:rPr>
        <w:t xml:space="preserve"> </w:t>
      </w:r>
      <w:hyperlink r:id="rId10" w:history="1">
        <w:r w:rsidRPr="00B93C42">
          <w:rPr>
            <w:rFonts w:ascii="Roboto" w:eastAsia="Times New Roman" w:hAnsi="Roboto"/>
            <w:bCs/>
            <w:color w:val="0070C0"/>
            <w:sz w:val="24"/>
            <w:szCs w:val="24"/>
            <w:u w:val="single"/>
            <w:lang w:val="es-ES" w:eastAsia="es-ES"/>
          </w:rPr>
          <w:t>https://orcid.org/0000-0002-3181-8716</w:t>
        </w:r>
      </w:hyperlink>
    </w:p>
    <w:p w14:paraId="41CAB365" w14:textId="333D3190" w:rsidR="008B34A4" w:rsidRDefault="008B34A4" w:rsidP="00B93C42">
      <w:pPr>
        <w:spacing w:after="0" w:line="360" w:lineRule="auto"/>
        <w:jc w:val="both"/>
        <w:rPr>
          <w:rStyle w:val="Hipervnculo"/>
          <w:rFonts w:ascii="Roboto" w:hAnsi="Roboto"/>
          <w:sz w:val="24"/>
          <w:szCs w:val="24"/>
        </w:rPr>
      </w:pPr>
      <w:proofErr w:type="spellStart"/>
      <w:r w:rsidRPr="00B93C42">
        <w:rPr>
          <w:rFonts w:ascii="Roboto" w:hAnsi="Roboto"/>
          <w:bCs/>
          <w:sz w:val="24"/>
          <w:szCs w:val="24"/>
        </w:rPr>
        <w:t>Yarilemnys</w:t>
      </w:r>
      <w:proofErr w:type="spellEnd"/>
      <w:r w:rsidRPr="00B93C42">
        <w:rPr>
          <w:rFonts w:ascii="Roboto" w:hAnsi="Roboto"/>
          <w:bCs/>
          <w:sz w:val="24"/>
          <w:szCs w:val="24"/>
        </w:rPr>
        <w:t xml:space="preserve"> Alonso León</w:t>
      </w:r>
      <w:r w:rsidRPr="00B93C42">
        <w:rPr>
          <w:rFonts w:ascii="Roboto" w:hAnsi="Roboto"/>
          <w:bCs/>
          <w:sz w:val="24"/>
          <w:szCs w:val="24"/>
          <w:vertAlign w:val="superscript"/>
        </w:rPr>
        <w:t>2</w:t>
      </w:r>
      <w:r w:rsidRPr="00B93C42">
        <w:rPr>
          <w:rFonts w:ascii="Roboto" w:hAnsi="Roboto"/>
          <w:sz w:val="24"/>
          <w:szCs w:val="24"/>
          <w:vertAlign w:val="superscript"/>
        </w:rPr>
        <w:t xml:space="preserve"> </w:t>
      </w:r>
      <w:hyperlink r:id="rId11" w:history="1">
        <w:r w:rsidRPr="00B93C42">
          <w:rPr>
            <w:rStyle w:val="Hipervnculo"/>
            <w:rFonts w:ascii="Roboto" w:hAnsi="Roboto"/>
            <w:sz w:val="24"/>
            <w:szCs w:val="24"/>
          </w:rPr>
          <w:t>https://orcid.org/0000-0001-6991-1476</w:t>
        </w:r>
      </w:hyperlink>
    </w:p>
    <w:p w14:paraId="577E5711" w14:textId="77777777" w:rsidR="00B93C42" w:rsidRPr="00B93C42" w:rsidRDefault="00B93C42" w:rsidP="00B93C42">
      <w:pPr>
        <w:spacing w:after="0" w:line="360" w:lineRule="auto"/>
        <w:jc w:val="both"/>
        <w:rPr>
          <w:rFonts w:ascii="Roboto" w:hAnsi="Roboto"/>
          <w:sz w:val="24"/>
          <w:szCs w:val="24"/>
        </w:rPr>
      </w:pPr>
    </w:p>
    <w:p w14:paraId="1850FA51" w14:textId="7D7AD2FD"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vertAlign w:val="superscript"/>
        </w:rPr>
        <w:t>1</w:t>
      </w:r>
      <w:r w:rsidR="00CD3D1F" w:rsidRPr="00B93C42">
        <w:rPr>
          <w:rFonts w:ascii="Roboto" w:hAnsi="Roboto"/>
          <w:sz w:val="24"/>
          <w:szCs w:val="24"/>
        </w:rPr>
        <w:t xml:space="preserve">Universidad de Ciencias Médicas de La Habana. </w:t>
      </w:r>
      <w:r w:rsidRPr="00B93C42">
        <w:rPr>
          <w:rFonts w:ascii="Roboto" w:hAnsi="Roboto"/>
          <w:sz w:val="24"/>
          <w:szCs w:val="24"/>
        </w:rPr>
        <w:t>Hospital Pediátrico Juan Manuel Márquez, La Habana, Cuba. Especialista en Reumatología en primer grado.</w:t>
      </w:r>
    </w:p>
    <w:p w14:paraId="759FB9FB" w14:textId="29EBD9B4" w:rsidR="008B34A4" w:rsidRDefault="008B34A4" w:rsidP="00B93C42">
      <w:pPr>
        <w:spacing w:after="0" w:line="360" w:lineRule="auto"/>
        <w:jc w:val="both"/>
        <w:rPr>
          <w:rFonts w:ascii="Roboto" w:hAnsi="Roboto"/>
          <w:sz w:val="24"/>
          <w:szCs w:val="24"/>
        </w:rPr>
      </w:pPr>
      <w:r w:rsidRPr="00B93C42">
        <w:rPr>
          <w:rFonts w:ascii="Roboto" w:hAnsi="Roboto"/>
          <w:sz w:val="24"/>
          <w:szCs w:val="24"/>
          <w:vertAlign w:val="superscript"/>
        </w:rPr>
        <w:t>2</w:t>
      </w:r>
      <w:r w:rsidR="00CD3D1F" w:rsidRPr="00B93C42">
        <w:rPr>
          <w:rFonts w:ascii="Roboto" w:hAnsi="Roboto"/>
          <w:sz w:val="24"/>
          <w:szCs w:val="24"/>
        </w:rPr>
        <w:t xml:space="preserve">Universidad de Ciencias Médicas de La Habana. </w:t>
      </w:r>
      <w:r w:rsidRPr="00B93C42">
        <w:rPr>
          <w:rFonts w:ascii="Roboto" w:hAnsi="Roboto"/>
          <w:sz w:val="24"/>
          <w:szCs w:val="24"/>
        </w:rPr>
        <w:t>Hospital Clínico Quirúrgico Hermanos Ameijeiras. La Habana, Cuba. Residente de tercer año de Reumatología.</w:t>
      </w:r>
    </w:p>
    <w:p w14:paraId="1A4DC718" w14:textId="77777777" w:rsidR="00B93C42" w:rsidRPr="00B93C42" w:rsidRDefault="00B93C42" w:rsidP="00B93C42">
      <w:pPr>
        <w:spacing w:after="0" w:line="360" w:lineRule="auto"/>
        <w:jc w:val="both"/>
        <w:rPr>
          <w:rFonts w:ascii="Roboto" w:hAnsi="Roboto"/>
          <w:sz w:val="24"/>
          <w:szCs w:val="24"/>
        </w:rPr>
      </w:pPr>
    </w:p>
    <w:p w14:paraId="0BAEDA1B" w14:textId="77777777" w:rsidR="008B34A4" w:rsidRPr="00B93C42" w:rsidRDefault="008B34A4" w:rsidP="00B93C42">
      <w:pPr>
        <w:spacing w:after="0" w:line="360" w:lineRule="auto"/>
        <w:jc w:val="both"/>
        <w:rPr>
          <w:rFonts w:ascii="Roboto" w:hAnsi="Roboto"/>
          <w:sz w:val="24"/>
          <w:szCs w:val="24"/>
        </w:rPr>
      </w:pPr>
      <w:r w:rsidRPr="00B93C42">
        <w:rPr>
          <w:rFonts w:ascii="Roboto" w:hAnsi="Roboto"/>
          <w:b/>
          <w:sz w:val="24"/>
          <w:szCs w:val="24"/>
        </w:rPr>
        <w:t>*</w:t>
      </w:r>
      <w:r w:rsidRPr="00B93C42">
        <w:rPr>
          <w:rFonts w:ascii="Roboto" w:hAnsi="Roboto"/>
          <w:bCs/>
          <w:sz w:val="24"/>
          <w:szCs w:val="24"/>
        </w:rPr>
        <w:t>Autor para correspondencia</w:t>
      </w:r>
      <w:r w:rsidRPr="00B93C42">
        <w:rPr>
          <w:rFonts w:ascii="Roboto" w:hAnsi="Roboto"/>
          <w:b/>
          <w:sz w:val="24"/>
          <w:szCs w:val="24"/>
        </w:rPr>
        <w:t>:</w:t>
      </w:r>
      <w:r w:rsidRPr="00B93C42">
        <w:rPr>
          <w:rFonts w:ascii="Roboto" w:hAnsi="Roboto"/>
          <w:sz w:val="24"/>
          <w:szCs w:val="24"/>
        </w:rPr>
        <w:t xml:space="preserve"> </w:t>
      </w:r>
      <w:r w:rsidRPr="00B93C42">
        <w:rPr>
          <w:rFonts w:ascii="Roboto" w:hAnsi="Roboto"/>
          <w:color w:val="0563C1" w:themeColor="hyperlink"/>
          <w:sz w:val="24"/>
          <w:szCs w:val="24"/>
          <w:u w:val="single"/>
        </w:rPr>
        <w:t>marthaalvarezdz@gmail.com</w:t>
      </w:r>
    </w:p>
    <w:p w14:paraId="621EA81A" w14:textId="77777777" w:rsidR="00D8440B" w:rsidRPr="00B93C42" w:rsidRDefault="00D8440B" w:rsidP="00B93C42">
      <w:pPr>
        <w:spacing w:after="0" w:line="360" w:lineRule="auto"/>
        <w:jc w:val="both"/>
        <w:rPr>
          <w:rFonts w:ascii="Roboto" w:hAnsi="Roboto"/>
          <w:b/>
          <w:sz w:val="28"/>
          <w:szCs w:val="28"/>
        </w:rPr>
      </w:pPr>
    </w:p>
    <w:p w14:paraId="4DF20477" w14:textId="269CA2CF" w:rsidR="008B34A4" w:rsidRPr="00B93C42" w:rsidRDefault="008B34A4" w:rsidP="00B93C42">
      <w:pPr>
        <w:spacing w:after="0" w:line="360" w:lineRule="auto"/>
        <w:jc w:val="both"/>
        <w:rPr>
          <w:rFonts w:ascii="Roboto" w:hAnsi="Roboto"/>
          <w:b/>
          <w:sz w:val="28"/>
          <w:szCs w:val="28"/>
        </w:rPr>
      </w:pPr>
      <w:r w:rsidRPr="00B93C42">
        <w:rPr>
          <w:rFonts w:ascii="Roboto" w:hAnsi="Roboto"/>
          <w:b/>
          <w:sz w:val="28"/>
          <w:szCs w:val="28"/>
        </w:rPr>
        <w:t xml:space="preserve">RESUMEN </w:t>
      </w:r>
    </w:p>
    <w:p w14:paraId="58A22E15"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El síndrome SAPHO es una enfermedad autoinflamatoria crónica que engloba una serie de manifestaciones cutáneas y osteoarticulares que incluyen sinovitis, acné, pustulosis, hiperostosis y osteítis. Se presenta el caso de</w:t>
      </w:r>
      <w:r w:rsidRPr="00B93C42">
        <w:rPr>
          <w:rFonts w:ascii="Roboto" w:hAnsi="Roboto"/>
          <w:b/>
          <w:sz w:val="24"/>
          <w:szCs w:val="24"/>
        </w:rPr>
        <w:t xml:space="preserve"> </w:t>
      </w:r>
      <w:r w:rsidRPr="00B93C42">
        <w:rPr>
          <w:rFonts w:ascii="Roboto" w:hAnsi="Roboto"/>
          <w:sz w:val="24"/>
          <w:szCs w:val="24"/>
        </w:rPr>
        <w:t xml:space="preserve">un paciente masculino de 18 años de edad, con antecedente de esclerodermia localizada diagnosticada por biopsia hace 3 años, quien debutó con lesiones cutáneas y osteoarticulares 6 meses después de suspender tratamiento con metotrexate y colchicina, para dicho antecedente. Se reportó una resonancia magnética sugestiva de una sacroileítis con presencia de edema óseo; y la gammagrafía </w:t>
      </w:r>
      <w:r w:rsidRPr="00B93C42">
        <w:rPr>
          <w:rFonts w:ascii="Roboto" w:hAnsi="Roboto"/>
          <w:sz w:val="24"/>
          <w:szCs w:val="24"/>
        </w:rPr>
        <w:lastRenderedPageBreak/>
        <w:t>ósea reveló zonas de captación con imagen en cabeza de toro en articulación esternoclavicular, sugiriendo síndrome de SAPHO. Se decidió reincorporar el metotrexate y colchicina, evolucionando satisfactoriamente. No se encontraron reportes similares concomitando estas dos entidades que tienen como punto en común el tratamiento con los mismos fármacos.</w:t>
      </w:r>
    </w:p>
    <w:p w14:paraId="60CEC833" w14:textId="2AC3481C" w:rsidR="008B34A4" w:rsidRPr="00B93C42" w:rsidRDefault="008B34A4" w:rsidP="00B93C42">
      <w:pPr>
        <w:spacing w:after="0" w:line="360" w:lineRule="auto"/>
        <w:jc w:val="both"/>
        <w:rPr>
          <w:rFonts w:ascii="Roboto" w:hAnsi="Roboto"/>
          <w:sz w:val="24"/>
          <w:szCs w:val="24"/>
        </w:rPr>
      </w:pPr>
      <w:r w:rsidRPr="00B93C42">
        <w:rPr>
          <w:rFonts w:ascii="Roboto" w:hAnsi="Roboto"/>
          <w:b/>
          <w:sz w:val="24"/>
          <w:szCs w:val="24"/>
        </w:rPr>
        <w:t>Palabras Clave:</w:t>
      </w:r>
      <w:r w:rsidRPr="00B93C42">
        <w:rPr>
          <w:rFonts w:ascii="Roboto" w:hAnsi="Roboto"/>
          <w:sz w:val="24"/>
          <w:szCs w:val="24"/>
        </w:rPr>
        <w:t xml:space="preserve"> </w:t>
      </w:r>
      <w:r w:rsidR="00D8440B" w:rsidRPr="00B93C42">
        <w:rPr>
          <w:rFonts w:ascii="Roboto" w:hAnsi="Roboto"/>
          <w:sz w:val="24"/>
          <w:szCs w:val="24"/>
        </w:rPr>
        <w:t>c</w:t>
      </w:r>
      <w:r w:rsidRPr="00B93C42">
        <w:rPr>
          <w:rFonts w:ascii="Roboto" w:hAnsi="Roboto"/>
          <w:sz w:val="24"/>
          <w:szCs w:val="24"/>
        </w:rPr>
        <w:t xml:space="preserve">olchicina; </w:t>
      </w:r>
      <w:r w:rsidR="00D8440B" w:rsidRPr="00B93C42">
        <w:rPr>
          <w:rFonts w:ascii="Roboto" w:hAnsi="Roboto"/>
          <w:sz w:val="24"/>
          <w:szCs w:val="24"/>
        </w:rPr>
        <w:t>e</w:t>
      </w:r>
      <w:r w:rsidRPr="00B93C42">
        <w:rPr>
          <w:rFonts w:ascii="Roboto" w:hAnsi="Roboto"/>
          <w:sz w:val="24"/>
          <w:szCs w:val="24"/>
        </w:rPr>
        <w:t xml:space="preserve">sclerodermia localizada; </w:t>
      </w:r>
      <w:r w:rsidR="00D8440B" w:rsidRPr="00B93C42">
        <w:rPr>
          <w:rFonts w:ascii="Roboto" w:hAnsi="Roboto"/>
          <w:sz w:val="24"/>
          <w:szCs w:val="24"/>
        </w:rPr>
        <w:t>m</w:t>
      </w:r>
      <w:r w:rsidRPr="00B93C42">
        <w:rPr>
          <w:rFonts w:ascii="Roboto" w:hAnsi="Roboto"/>
          <w:sz w:val="24"/>
          <w:szCs w:val="24"/>
        </w:rPr>
        <w:t xml:space="preserve">etotrexate; </w:t>
      </w:r>
      <w:r w:rsidR="00D8440B" w:rsidRPr="00B93C42">
        <w:rPr>
          <w:rFonts w:ascii="Roboto" w:hAnsi="Roboto"/>
          <w:sz w:val="24"/>
          <w:szCs w:val="24"/>
        </w:rPr>
        <w:t>s</w:t>
      </w:r>
      <w:r w:rsidRPr="00B93C42">
        <w:rPr>
          <w:rFonts w:ascii="Roboto" w:hAnsi="Roboto"/>
          <w:sz w:val="24"/>
          <w:szCs w:val="24"/>
        </w:rPr>
        <w:t>índrome SAPHO.</w:t>
      </w:r>
    </w:p>
    <w:p w14:paraId="77E32DEE" w14:textId="77777777" w:rsidR="008B34A4" w:rsidRPr="00B93C42" w:rsidRDefault="008B34A4" w:rsidP="00B93C42">
      <w:pPr>
        <w:spacing w:after="0" w:line="360" w:lineRule="auto"/>
        <w:jc w:val="both"/>
        <w:rPr>
          <w:rFonts w:ascii="Roboto" w:hAnsi="Roboto"/>
          <w:b/>
          <w:sz w:val="28"/>
          <w:szCs w:val="28"/>
          <w:lang w:val="es-EC"/>
        </w:rPr>
      </w:pPr>
    </w:p>
    <w:p w14:paraId="616608C2" w14:textId="77777777" w:rsidR="008B34A4" w:rsidRPr="00B93C42" w:rsidRDefault="008B34A4" w:rsidP="00B93C42">
      <w:pPr>
        <w:spacing w:after="0" w:line="360" w:lineRule="auto"/>
        <w:jc w:val="both"/>
        <w:rPr>
          <w:rFonts w:ascii="Roboto" w:hAnsi="Roboto"/>
          <w:b/>
          <w:sz w:val="28"/>
          <w:szCs w:val="28"/>
          <w:lang w:val="en-US"/>
        </w:rPr>
      </w:pPr>
      <w:r w:rsidRPr="00B93C42">
        <w:rPr>
          <w:rFonts w:ascii="Roboto" w:hAnsi="Roboto"/>
          <w:b/>
          <w:sz w:val="28"/>
          <w:szCs w:val="28"/>
          <w:lang w:val="en-US"/>
        </w:rPr>
        <w:t>ABSTRACT</w:t>
      </w:r>
    </w:p>
    <w:p w14:paraId="226AD9B6" w14:textId="77777777" w:rsidR="008B34A4" w:rsidRPr="00B93C42" w:rsidRDefault="008B34A4" w:rsidP="00B93C42">
      <w:pPr>
        <w:spacing w:after="0" w:line="360" w:lineRule="auto"/>
        <w:jc w:val="both"/>
        <w:rPr>
          <w:rFonts w:ascii="Roboto" w:hAnsi="Roboto"/>
          <w:sz w:val="24"/>
          <w:szCs w:val="24"/>
          <w:lang w:val="en-US"/>
        </w:rPr>
      </w:pPr>
      <w:r w:rsidRPr="00B93C42">
        <w:rPr>
          <w:rFonts w:ascii="Roboto" w:hAnsi="Roboto"/>
          <w:sz w:val="24"/>
          <w:szCs w:val="24"/>
          <w:lang w:val="en-US"/>
        </w:rPr>
        <w:t>SAPHO syndrome is a chronic autoinflammatory disease that encompasses a series of cutaneous and osteoarticular manifestations that include synovitis, acne, pustulosis, hyperostosis, and osteitis. We present the case of an 18-year-old male patient, with a history of localized scleroderma diagnosed by biopsy 3 years ago, who debuted with skin and osteoarticular lesions 6 months after discontinuing treatment with methotrexate and colchicine, for said history. An MRI suggestive of sacroiliitis with the presence of bone edema was reported, and bone scintigraphy revealed uptake areas with a bull's head image in the sternoclavicular joint, suggesting SAPHO syndrome. It was decided to reincorporate methotrexate and colchicine, evolving satisfactorily. No similar reports were found coexisting with these two entities that have treatment with the same drugs as a point in common.</w:t>
      </w:r>
    </w:p>
    <w:p w14:paraId="782EEFC8" w14:textId="6884F652" w:rsidR="008B34A4" w:rsidRPr="00B93C42" w:rsidRDefault="008B34A4" w:rsidP="00B93C42">
      <w:pPr>
        <w:spacing w:after="0" w:line="360" w:lineRule="auto"/>
        <w:jc w:val="both"/>
        <w:rPr>
          <w:rFonts w:ascii="Roboto" w:hAnsi="Roboto"/>
          <w:sz w:val="24"/>
          <w:szCs w:val="24"/>
          <w:lang w:val="en-US"/>
        </w:rPr>
      </w:pPr>
      <w:r w:rsidRPr="00B93C42">
        <w:rPr>
          <w:rFonts w:ascii="Roboto" w:hAnsi="Roboto"/>
          <w:b/>
          <w:sz w:val="24"/>
          <w:szCs w:val="24"/>
          <w:lang w:val="en-US"/>
        </w:rPr>
        <w:t xml:space="preserve">Keywords: </w:t>
      </w:r>
      <w:r w:rsidR="00D8440B" w:rsidRPr="00B93C42">
        <w:rPr>
          <w:rFonts w:ascii="Roboto" w:hAnsi="Roboto"/>
          <w:sz w:val="24"/>
          <w:szCs w:val="24"/>
          <w:lang w:val="en-US"/>
        </w:rPr>
        <w:t>c</w:t>
      </w:r>
      <w:r w:rsidRPr="00B93C42">
        <w:rPr>
          <w:rFonts w:ascii="Roboto" w:hAnsi="Roboto"/>
          <w:sz w:val="24"/>
          <w:szCs w:val="24"/>
          <w:lang w:val="en-US"/>
        </w:rPr>
        <w:t xml:space="preserve">olchicine; </w:t>
      </w:r>
      <w:r w:rsidR="00D8440B" w:rsidRPr="00B93C42">
        <w:rPr>
          <w:rFonts w:ascii="Roboto" w:hAnsi="Roboto"/>
          <w:sz w:val="24"/>
          <w:szCs w:val="24"/>
          <w:lang w:val="en-US"/>
        </w:rPr>
        <w:t>l</w:t>
      </w:r>
      <w:r w:rsidRPr="00B93C42">
        <w:rPr>
          <w:rFonts w:ascii="Roboto" w:hAnsi="Roboto"/>
          <w:sz w:val="24"/>
          <w:szCs w:val="24"/>
          <w:lang w:val="en-US"/>
        </w:rPr>
        <w:t xml:space="preserve">ocalized scleroderma; </w:t>
      </w:r>
      <w:r w:rsidR="00D8440B" w:rsidRPr="00B93C42">
        <w:rPr>
          <w:rFonts w:ascii="Roboto" w:hAnsi="Roboto"/>
          <w:sz w:val="24"/>
          <w:szCs w:val="24"/>
          <w:lang w:val="en-US"/>
        </w:rPr>
        <w:t>m</w:t>
      </w:r>
      <w:r w:rsidRPr="00B93C42">
        <w:rPr>
          <w:rFonts w:ascii="Roboto" w:hAnsi="Roboto"/>
          <w:sz w:val="24"/>
          <w:szCs w:val="24"/>
          <w:lang w:val="en-US"/>
        </w:rPr>
        <w:t>ethotrexate; SAPHO syndrome.</w:t>
      </w:r>
    </w:p>
    <w:p w14:paraId="3BB1D59A" w14:textId="77777777" w:rsidR="008B34A4" w:rsidRPr="00B93C42" w:rsidRDefault="008B34A4" w:rsidP="00B93C42">
      <w:pPr>
        <w:spacing w:after="0" w:line="360" w:lineRule="auto"/>
        <w:jc w:val="both"/>
        <w:rPr>
          <w:rFonts w:ascii="Roboto" w:hAnsi="Roboto"/>
          <w:sz w:val="24"/>
          <w:szCs w:val="24"/>
          <w:lang w:val="en-US"/>
        </w:rPr>
      </w:pPr>
    </w:p>
    <w:p w14:paraId="305C37DC" w14:textId="77777777" w:rsidR="008B34A4" w:rsidRPr="00B93C42" w:rsidRDefault="008B34A4" w:rsidP="00B93C42">
      <w:pPr>
        <w:spacing w:after="0" w:line="360" w:lineRule="auto"/>
        <w:jc w:val="both"/>
        <w:rPr>
          <w:rFonts w:ascii="Roboto" w:hAnsi="Roboto"/>
          <w:sz w:val="24"/>
          <w:szCs w:val="24"/>
          <w:lang w:val="en-US"/>
        </w:rPr>
      </w:pPr>
    </w:p>
    <w:p w14:paraId="5CD7AE43" w14:textId="77777777" w:rsidR="008B34A4" w:rsidRPr="00B93C42" w:rsidRDefault="008B34A4" w:rsidP="00B93C42">
      <w:pPr>
        <w:spacing w:after="0" w:line="360" w:lineRule="auto"/>
        <w:jc w:val="both"/>
        <w:rPr>
          <w:rFonts w:ascii="Roboto" w:hAnsi="Roboto"/>
          <w:sz w:val="24"/>
          <w:szCs w:val="24"/>
          <w:lang w:val="es-EC"/>
        </w:rPr>
      </w:pPr>
      <w:r w:rsidRPr="00B93C42">
        <w:rPr>
          <w:rFonts w:ascii="Roboto" w:hAnsi="Roboto"/>
          <w:sz w:val="24"/>
          <w:szCs w:val="24"/>
          <w:lang w:val="es-EC"/>
        </w:rPr>
        <w:t>Recibido: 29/09/2022</w:t>
      </w:r>
    </w:p>
    <w:p w14:paraId="59453B25" w14:textId="77777777" w:rsidR="008B34A4" w:rsidRPr="00B93C42" w:rsidRDefault="008B34A4" w:rsidP="00B93C42">
      <w:pPr>
        <w:spacing w:after="0" w:line="360" w:lineRule="auto"/>
        <w:jc w:val="both"/>
        <w:rPr>
          <w:rFonts w:ascii="Roboto" w:hAnsi="Roboto"/>
          <w:sz w:val="24"/>
          <w:szCs w:val="24"/>
          <w:lang w:val="es-EC"/>
        </w:rPr>
      </w:pPr>
      <w:r w:rsidRPr="00B93C42">
        <w:rPr>
          <w:rFonts w:ascii="Roboto" w:hAnsi="Roboto"/>
          <w:sz w:val="24"/>
          <w:szCs w:val="24"/>
          <w:lang w:val="es-EC"/>
        </w:rPr>
        <w:t>Aceptado: 22/01/2023</w:t>
      </w:r>
    </w:p>
    <w:p w14:paraId="4FFAEF7B" w14:textId="77777777" w:rsidR="008B34A4" w:rsidRPr="00B93C42" w:rsidRDefault="008B34A4" w:rsidP="00B93C42">
      <w:pPr>
        <w:spacing w:after="0" w:line="360" w:lineRule="auto"/>
        <w:jc w:val="both"/>
        <w:rPr>
          <w:rFonts w:ascii="Roboto" w:hAnsi="Roboto"/>
          <w:sz w:val="24"/>
          <w:szCs w:val="24"/>
          <w:lang w:val="es-EC"/>
        </w:rPr>
      </w:pPr>
    </w:p>
    <w:p w14:paraId="68C210E1" w14:textId="77777777" w:rsidR="008B34A4" w:rsidRPr="00B93C42" w:rsidRDefault="008B34A4" w:rsidP="00B93C42">
      <w:pPr>
        <w:spacing w:after="0" w:line="360" w:lineRule="auto"/>
        <w:jc w:val="both"/>
        <w:rPr>
          <w:rFonts w:ascii="Roboto" w:hAnsi="Roboto"/>
          <w:sz w:val="24"/>
          <w:szCs w:val="24"/>
          <w:lang w:val="es-EC"/>
        </w:rPr>
      </w:pPr>
    </w:p>
    <w:p w14:paraId="780E87B6" w14:textId="77777777" w:rsidR="008B34A4" w:rsidRPr="00B93C42" w:rsidRDefault="008B34A4" w:rsidP="00B93C42">
      <w:pPr>
        <w:spacing w:after="0" w:line="360" w:lineRule="auto"/>
        <w:jc w:val="center"/>
        <w:rPr>
          <w:rFonts w:ascii="Roboto" w:hAnsi="Roboto"/>
          <w:sz w:val="28"/>
          <w:szCs w:val="28"/>
        </w:rPr>
      </w:pPr>
      <w:r w:rsidRPr="00B93C42">
        <w:rPr>
          <w:rFonts w:ascii="Roboto" w:hAnsi="Roboto"/>
          <w:b/>
          <w:sz w:val="32"/>
          <w:szCs w:val="32"/>
        </w:rPr>
        <w:t>Introducción</w:t>
      </w:r>
    </w:p>
    <w:p w14:paraId="60795A9C" w14:textId="77777777"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 xml:space="preserve">El síndrome SAPHO es una enfermedad autoinflamatoria crónica propuesta por primera vez en 1987 por </w:t>
      </w:r>
      <w:proofErr w:type="spellStart"/>
      <w:r w:rsidRPr="00B93C42">
        <w:rPr>
          <w:rFonts w:ascii="Roboto" w:hAnsi="Roboto"/>
          <w:i/>
          <w:iCs/>
          <w:sz w:val="24"/>
          <w:szCs w:val="24"/>
        </w:rPr>
        <w:t>Chamot</w:t>
      </w:r>
      <w:proofErr w:type="spellEnd"/>
      <w:r w:rsidRPr="00B93C42">
        <w:rPr>
          <w:rFonts w:ascii="Roboto" w:hAnsi="Roboto"/>
          <w:i/>
          <w:iCs/>
          <w:sz w:val="24"/>
          <w:szCs w:val="24"/>
        </w:rPr>
        <w:t xml:space="preserve"> y </w:t>
      </w:r>
      <w:proofErr w:type="gramStart"/>
      <w:r w:rsidRPr="00B93C42">
        <w:rPr>
          <w:rFonts w:ascii="Roboto" w:hAnsi="Roboto"/>
          <w:i/>
          <w:iCs/>
          <w:sz w:val="24"/>
          <w:szCs w:val="24"/>
        </w:rPr>
        <w:t>otros</w:t>
      </w:r>
      <w:r w:rsidRPr="00B93C42">
        <w:rPr>
          <w:rFonts w:ascii="Roboto" w:hAnsi="Roboto"/>
          <w:sz w:val="24"/>
          <w:szCs w:val="24"/>
        </w:rPr>
        <w:t>.</w:t>
      </w:r>
      <w:r w:rsidRPr="00B93C42">
        <w:rPr>
          <w:rFonts w:ascii="Roboto" w:hAnsi="Roboto"/>
          <w:sz w:val="24"/>
          <w:szCs w:val="24"/>
          <w:vertAlign w:val="superscript"/>
        </w:rPr>
        <w:t>(</w:t>
      </w:r>
      <w:proofErr w:type="gramEnd"/>
      <w:r w:rsidRPr="00B93C42">
        <w:rPr>
          <w:rFonts w:ascii="Roboto" w:hAnsi="Roboto"/>
          <w:sz w:val="24"/>
          <w:szCs w:val="24"/>
          <w:vertAlign w:val="superscript"/>
        </w:rPr>
        <w:t>1)</w:t>
      </w:r>
      <w:r w:rsidRPr="00B93C42">
        <w:rPr>
          <w:rFonts w:ascii="Roboto" w:hAnsi="Roboto"/>
          <w:sz w:val="24"/>
          <w:szCs w:val="24"/>
        </w:rPr>
        <w:t xml:space="preserve"> que engloba una serie de manifestaciones cutáneas y osteoarticulares que incluyen sinovitis, acné, </w:t>
      </w:r>
      <w:r w:rsidRPr="00B93C42">
        <w:rPr>
          <w:rFonts w:ascii="Roboto" w:hAnsi="Roboto"/>
          <w:sz w:val="24"/>
          <w:szCs w:val="24"/>
        </w:rPr>
        <w:lastRenderedPageBreak/>
        <w:t xml:space="preserve">pustulosis, hiperostosis y osteítis. Estas manifestaciones conforman el acrónimo y permiten unificar diferentes cuadros clínicos descritos de forma independiente previamente. </w:t>
      </w:r>
    </w:p>
    <w:p w14:paraId="2A95F880" w14:textId="77777777"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 xml:space="preserve">Esta asociación entre lesiones cutáneas y osteoarticulares es reconocida desde 1960; sin embargo, no se conocía como tal hasta que la reumatóloga francesa </w:t>
      </w:r>
      <w:proofErr w:type="spellStart"/>
      <w:r w:rsidRPr="00B93C42">
        <w:rPr>
          <w:rFonts w:ascii="Roboto" w:hAnsi="Roboto"/>
          <w:sz w:val="24"/>
          <w:szCs w:val="24"/>
        </w:rPr>
        <w:t>Chamot</w:t>
      </w:r>
      <w:proofErr w:type="spellEnd"/>
      <w:r w:rsidRPr="00B93C42">
        <w:rPr>
          <w:rFonts w:ascii="Roboto" w:hAnsi="Roboto"/>
          <w:sz w:val="24"/>
          <w:szCs w:val="24"/>
        </w:rPr>
        <w:t xml:space="preserve"> acuñó el acrónimo “SAPHO” para describir </w:t>
      </w:r>
      <w:r w:rsidRPr="00B93C42">
        <w:rPr>
          <w:rFonts w:ascii="Roboto" w:hAnsi="Roboto"/>
          <w:i/>
          <w:sz w:val="24"/>
          <w:szCs w:val="24"/>
        </w:rPr>
        <w:t xml:space="preserve">le </w:t>
      </w:r>
      <w:proofErr w:type="spellStart"/>
      <w:r w:rsidRPr="00B93C42">
        <w:rPr>
          <w:rFonts w:ascii="Roboto" w:hAnsi="Roboto"/>
          <w:i/>
          <w:sz w:val="24"/>
          <w:szCs w:val="24"/>
        </w:rPr>
        <w:t>syndrome</w:t>
      </w:r>
      <w:proofErr w:type="spellEnd"/>
      <w:r w:rsidRPr="00B93C42">
        <w:rPr>
          <w:rFonts w:ascii="Roboto" w:hAnsi="Roboto"/>
          <w:i/>
          <w:sz w:val="24"/>
          <w:szCs w:val="24"/>
        </w:rPr>
        <w:t xml:space="preserve"> </w:t>
      </w:r>
      <w:proofErr w:type="spellStart"/>
      <w:r w:rsidRPr="00B93C42">
        <w:rPr>
          <w:rFonts w:ascii="Roboto" w:hAnsi="Roboto"/>
          <w:i/>
          <w:sz w:val="24"/>
          <w:szCs w:val="24"/>
        </w:rPr>
        <w:t>acne</w:t>
      </w:r>
      <w:proofErr w:type="spellEnd"/>
      <w:r w:rsidRPr="00B93C42">
        <w:rPr>
          <w:rFonts w:ascii="Roboto" w:hAnsi="Roboto"/>
          <w:i/>
          <w:sz w:val="24"/>
          <w:szCs w:val="24"/>
        </w:rPr>
        <w:t>-pustulose-</w:t>
      </w:r>
      <w:proofErr w:type="spellStart"/>
      <w:r w:rsidRPr="00B93C42">
        <w:rPr>
          <w:rFonts w:ascii="Roboto" w:hAnsi="Roboto"/>
          <w:i/>
          <w:sz w:val="24"/>
          <w:szCs w:val="24"/>
        </w:rPr>
        <w:t>hyperostose</w:t>
      </w:r>
      <w:proofErr w:type="spellEnd"/>
      <w:r w:rsidRPr="00B93C42">
        <w:rPr>
          <w:rFonts w:ascii="Roboto" w:hAnsi="Roboto"/>
          <w:i/>
          <w:sz w:val="24"/>
          <w:szCs w:val="24"/>
        </w:rPr>
        <w:t>-</w:t>
      </w:r>
      <w:proofErr w:type="spellStart"/>
      <w:r w:rsidRPr="00B93C42">
        <w:rPr>
          <w:rFonts w:ascii="Roboto" w:hAnsi="Roboto"/>
          <w:i/>
          <w:sz w:val="24"/>
          <w:szCs w:val="24"/>
        </w:rPr>
        <w:t>osteite</w:t>
      </w:r>
      <w:proofErr w:type="spellEnd"/>
      <w:r w:rsidRPr="00B93C42">
        <w:rPr>
          <w:rFonts w:ascii="Roboto" w:hAnsi="Roboto"/>
          <w:sz w:val="24"/>
          <w:szCs w:val="24"/>
        </w:rPr>
        <w:t xml:space="preserve">, sobre la base de un estudio retrospectivo llevado a cabo por la Sociedad Francesa de Reumatología. Se trata de una enfermedad que se caracteriza por períodos de exacerbaciones y remisiones, cuya gravedad varía ampliamente entre los </w:t>
      </w:r>
      <w:proofErr w:type="gramStart"/>
      <w:r w:rsidRPr="00B93C42">
        <w:rPr>
          <w:rFonts w:ascii="Roboto" w:hAnsi="Roboto"/>
          <w:sz w:val="24"/>
          <w:szCs w:val="24"/>
        </w:rPr>
        <w:t>pacientes.</w:t>
      </w:r>
      <w:r w:rsidRPr="00B93C42">
        <w:rPr>
          <w:rFonts w:ascii="Roboto" w:hAnsi="Roboto"/>
          <w:sz w:val="24"/>
          <w:szCs w:val="24"/>
          <w:vertAlign w:val="superscript"/>
        </w:rPr>
        <w:t>(</w:t>
      </w:r>
      <w:proofErr w:type="gramEnd"/>
      <w:r w:rsidRPr="00B93C42">
        <w:rPr>
          <w:rFonts w:ascii="Roboto" w:hAnsi="Roboto"/>
          <w:sz w:val="24"/>
          <w:szCs w:val="24"/>
          <w:vertAlign w:val="superscript"/>
        </w:rPr>
        <w:t>2)</w:t>
      </w:r>
    </w:p>
    <w:p w14:paraId="566B1A92" w14:textId="00333CF5"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 xml:space="preserve">La prevalencia estimada es 1/10,000 habitantes según la serie más grande de pacientes europeos, siendo infrecuente en Estados Unidos, Canadá y América Latina, principalmente en niños, adolescentes y adultos jóvenes, y no es común en personas mayores de 60 años. El predominio respecto al sexo supone actualmente una controversia, encontrando series con un predominio femenino, excepto en la presentación con acné severo el cual es más frecuente en </w:t>
      </w:r>
      <w:proofErr w:type="gramStart"/>
      <w:r w:rsidRPr="00B93C42">
        <w:rPr>
          <w:rFonts w:ascii="Roboto" w:hAnsi="Roboto"/>
          <w:sz w:val="24"/>
          <w:szCs w:val="24"/>
        </w:rPr>
        <w:t>hombres.</w:t>
      </w:r>
      <w:r w:rsidRPr="00B93C42">
        <w:rPr>
          <w:rFonts w:ascii="Roboto" w:hAnsi="Roboto"/>
          <w:sz w:val="24"/>
          <w:szCs w:val="24"/>
          <w:vertAlign w:val="superscript"/>
        </w:rPr>
        <w:t>(</w:t>
      </w:r>
      <w:proofErr w:type="gramEnd"/>
      <w:r w:rsidRPr="00B93C42">
        <w:rPr>
          <w:rFonts w:ascii="Roboto" w:hAnsi="Roboto"/>
          <w:sz w:val="24"/>
          <w:szCs w:val="24"/>
          <w:vertAlign w:val="superscript"/>
        </w:rPr>
        <w:t>1</w:t>
      </w:r>
      <w:r w:rsidR="00D8440B" w:rsidRPr="00B93C42">
        <w:rPr>
          <w:rFonts w:ascii="Roboto" w:hAnsi="Roboto"/>
          <w:sz w:val="24"/>
          <w:szCs w:val="24"/>
          <w:vertAlign w:val="superscript"/>
        </w:rPr>
        <w:t>)</w:t>
      </w:r>
      <w:r w:rsidRPr="00B93C42">
        <w:rPr>
          <w:rFonts w:ascii="Roboto" w:hAnsi="Roboto"/>
          <w:sz w:val="24"/>
          <w:szCs w:val="24"/>
          <w:vertAlign w:val="superscript"/>
        </w:rPr>
        <w:t>,</w:t>
      </w:r>
      <w:r w:rsidR="00D8440B" w:rsidRPr="00B93C42">
        <w:rPr>
          <w:rFonts w:ascii="Roboto" w:hAnsi="Roboto"/>
          <w:sz w:val="24"/>
          <w:szCs w:val="24"/>
          <w:vertAlign w:val="superscript"/>
        </w:rPr>
        <w:t>(</w:t>
      </w:r>
      <w:r w:rsidRPr="00B93C42">
        <w:rPr>
          <w:rFonts w:ascii="Roboto" w:hAnsi="Roboto"/>
          <w:sz w:val="24"/>
          <w:szCs w:val="24"/>
          <w:vertAlign w:val="superscript"/>
        </w:rPr>
        <w:t>3</w:t>
      </w:r>
      <w:r w:rsidR="00D8440B" w:rsidRPr="00B93C42">
        <w:rPr>
          <w:rFonts w:ascii="Roboto" w:hAnsi="Roboto"/>
          <w:sz w:val="24"/>
          <w:szCs w:val="24"/>
          <w:vertAlign w:val="superscript"/>
        </w:rPr>
        <w:t>)</w:t>
      </w:r>
      <w:r w:rsidRPr="00B93C42">
        <w:rPr>
          <w:rFonts w:ascii="Roboto" w:hAnsi="Roboto"/>
          <w:sz w:val="24"/>
          <w:szCs w:val="24"/>
          <w:vertAlign w:val="superscript"/>
        </w:rPr>
        <w:t>,</w:t>
      </w:r>
      <w:r w:rsidR="00D8440B" w:rsidRPr="00B93C42">
        <w:rPr>
          <w:rFonts w:ascii="Roboto" w:hAnsi="Roboto"/>
          <w:sz w:val="24"/>
          <w:szCs w:val="24"/>
          <w:vertAlign w:val="superscript"/>
        </w:rPr>
        <w:t>(</w:t>
      </w:r>
      <w:r w:rsidRPr="00B93C42">
        <w:rPr>
          <w:rFonts w:ascii="Roboto" w:hAnsi="Roboto"/>
          <w:sz w:val="24"/>
          <w:szCs w:val="24"/>
          <w:vertAlign w:val="superscript"/>
        </w:rPr>
        <w:t>4)</w:t>
      </w:r>
    </w:p>
    <w:p w14:paraId="65E7253C" w14:textId="77777777"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 xml:space="preserve">Se considera un síndrome de origen multifactorial e involucra una combinación de componentes genéticos, infecciosos e inmunológicos, el cual se debe a una reacción autoinmune en personas genéticamente predispuestas y se desencadena posterior a la exposición ante un agente </w:t>
      </w:r>
      <w:proofErr w:type="gramStart"/>
      <w:r w:rsidRPr="00B93C42">
        <w:rPr>
          <w:rFonts w:ascii="Roboto" w:hAnsi="Roboto"/>
          <w:sz w:val="24"/>
          <w:szCs w:val="24"/>
        </w:rPr>
        <w:t>infeccioso.</w:t>
      </w:r>
      <w:r w:rsidRPr="00B93C42">
        <w:rPr>
          <w:rFonts w:ascii="Roboto" w:hAnsi="Roboto"/>
          <w:sz w:val="24"/>
          <w:szCs w:val="24"/>
          <w:vertAlign w:val="superscript"/>
        </w:rPr>
        <w:t>(</w:t>
      </w:r>
      <w:proofErr w:type="gramEnd"/>
      <w:r w:rsidRPr="00B93C42">
        <w:rPr>
          <w:rFonts w:ascii="Roboto" w:hAnsi="Roboto"/>
          <w:sz w:val="24"/>
          <w:szCs w:val="24"/>
          <w:vertAlign w:val="superscript"/>
        </w:rPr>
        <w:t>4)</w:t>
      </w:r>
    </w:p>
    <w:p w14:paraId="6F8C5299" w14:textId="77777777"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 xml:space="preserve">El síndrome de SAPHO es una condición recurrente; los pacientes experimentan períodos de exacerbación y remisión con severidades variables y las manifestaciones cutáneas y osteoarticulares no necesariamente se presentan juntas, en ocasiones, el inicio entre las manifestaciones tarda varios años. Los sitios generalmente afectados son las articulaciones del esqueleto axial y la pared torácica anterior. Para las lesiones cutáneas, la lesión informada con mayor frecuencia es la pustulosis palmoplantar; otras lesiones incluyen acné fulminante, conglobata y vulgar de moderado a grave, e hidradenitis </w:t>
      </w:r>
      <w:proofErr w:type="gramStart"/>
      <w:r w:rsidRPr="00B93C42">
        <w:rPr>
          <w:rFonts w:ascii="Roboto" w:hAnsi="Roboto"/>
          <w:sz w:val="24"/>
          <w:szCs w:val="24"/>
        </w:rPr>
        <w:t>supurativa.</w:t>
      </w:r>
      <w:r w:rsidRPr="00B93C42">
        <w:rPr>
          <w:rFonts w:ascii="Roboto" w:hAnsi="Roboto"/>
          <w:sz w:val="24"/>
          <w:szCs w:val="24"/>
          <w:vertAlign w:val="superscript"/>
        </w:rPr>
        <w:t>(</w:t>
      </w:r>
      <w:proofErr w:type="gramEnd"/>
      <w:r w:rsidRPr="00B93C42">
        <w:rPr>
          <w:rFonts w:ascii="Roboto" w:hAnsi="Roboto"/>
          <w:sz w:val="24"/>
          <w:szCs w:val="24"/>
          <w:vertAlign w:val="superscript"/>
        </w:rPr>
        <w:t>5)</w:t>
      </w:r>
    </w:p>
    <w:p w14:paraId="7549B5AF" w14:textId="42C7AB86"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 xml:space="preserve">Dentro de los estudios imagenológicos, la gammagrafía es fundamental para encontrar zonas afectadas que son clínicamente silentes; ayuda a descartar infecciones y tumores; asimismo, tiene alta sensibilidad para detectar lesiones </w:t>
      </w:r>
      <w:r w:rsidRPr="00B93C42">
        <w:rPr>
          <w:rFonts w:ascii="Roboto" w:hAnsi="Roboto"/>
          <w:sz w:val="24"/>
          <w:szCs w:val="24"/>
        </w:rPr>
        <w:lastRenderedPageBreak/>
        <w:t xml:space="preserve">en articulaciones esternoclaviculares, que muestran una imagen en cabeza de toro, característica del síndrome </w:t>
      </w:r>
      <w:proofErr w:type="gramStart"/>
      <w:r w:rsidRPr="00B93C42">
        <w:rPr>
          <w:rFonts w:ascii="Roboto" w:hAnsi="Roboto"/>
          <w:sz w:val="24"/>
          <w:szCs w:val="24"/>
        </w:rPr>
        <w:t>SAPHO.</w:t>
      </w:r>
      <w:r w:rsidRPr="00B93C42">
        <w:rPr>
          <w:rFonts w:ascii="Roboto" w:hAnsi="Roboto"/>
          <w:sz w:val="24"/>
          <w:szCs w:val="24"/>
          <w:vertAlign w:val="superscript"/>
        </w:rPr>
        <w:t>(</w:t>
      </w:r>
      <w:proofErr w:type="gramEnd"/>
      <w:r w:rsidRPr="00B93C42">
        <w:rPr>
          <w:rFonts w:ascii="Roboto" w:hAnsi="Roboto"/>
          <w:sz w:val="24"/>
          <w:szCs w:val="24"/>
          <w:vertAlign w:val="superscript"/>
        </w:rPr>
        <w:t>3</w:t>
      </w:r>
      <w:r w:rsidR="00D8440B" w:rsidRPr="00B93C42">
        <w:rPr>
          <w:rFonts w:ascii="Roboto" w:hAnsi="Roboto"/>
          <w:sz w:val="24"/>
          <w:szCs w:val="24"/>
          <w:vertAlign w:val="superscript"/>
        </w:rPr>
        <w:t>)</w:t>
      </w:r>
      <w:r w:rsidRPr="00B93C42">
        <w:rPr>
          <w:rFonts w:ascii="Roboto" w:hAnsi="Roboto"/>
          <w:sz w:val="24"/>
          <w:szCs w:val="24"/>
          <w:vertAlign w:val="superscript"/>
        </w:rPr>
        <w:t>,</w:t>
      </w:r>
      <w:r w:rsidR="00D8440B" w:rsidRPr="00B93C42">
        <w:rPr>
          <w:rFonts w:ascii="Roboto" w:hAnsi="Roboto"/>
          <w:sz w:val="24"/>
          <w:szCs w:val="24"/>
          <w:vertAlign w:val="superscript"/>
        </w:rPr>
        <w:t>(</w:t>
      </w:r>
      <w:r w:rsidRPr="00B93C42">
        <w:rPr>
          <w:rFonts w:ascii="Roboto" w:hAnsi="Roboto"/>
          <w:sz w:val="24"/>
          <w:szCs w:val="24"/>
          <w:vertAlign w:val="superscript"/>
        </w:rPr>
        <w:t>4)</w:t>
      </w:r>
    </w:p>
    <w:p w14:paraId="27CBEF64"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No se encontraron reportes similares concomitando estas dos entidades que tienen como punto en común el tratamiento con los mismos fármacos, por lo que se expondrá en el presente trabajo la presentación inusual de este caso.</w:t>
      </w:r>
    </w:p>
    <w:p w14:paraId="30CE5E9C" w14:textId="77777777" w:rsidR="008B34A4" w:rsidRPr="00B93C42" w:rsidRDefault="008B34A4" w:rsidP="00B93C42">
      <w:pPr>
        <w:spacing w:after="0" w:line="360" w:lineRule="auto"/>
        <w:jc w:val="both"/>
        <w:rPr>
          <w:rFonts w:ascii="Roboto" w:hAnsi="Roboto"/>
          <w:b/>
          <w:sz w:val="24"/>
          <w:szCs w:val="24"/>
          <w:highlight w:val="yellow"/>
        </w:rPr>
      </w:pPr>
    </w:p>
    <w:p w14:paraId="7810648E" w14:textId="77777777" w:rsidR="008B34A4" w:rsidRPr="00B93C42" w:rsidRDefault="008B34A4" w:rsidP="00B93C42">
      <w:pPr>
        <w:spacing w:after="0" w:line="360" w:lineRule="auto"/>
        <w:jc w:val="center"/>
        <w:rPr>
          <w:rFonts w:ascii="Roboto" w:hAnsi="Roboto"/>
          <w:b/>
          <w:sz w:val="32"/>
          <w:szCs w:val="32"/>
        </w:rPr>
      </w:pPr>
      <w:r w:rsidRPr="00B93C42">
        <w:rPr>
          <w:rFonts w:ascii="Roboto" w:hAnsi="Roboto"/>
          <w:b/>
          <w:sz w:val="32"/>
          <w:szCs w:val="32"/>
        </w:rPr>
        <w:t>Caso Clínico</w:t>
      </w:r>
    </w:p>
    <w:p w14:paraId="27EE8C48"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 xml:space="preserve">Paciente masculino de 18 años de edad, con antecedente de esclerodermia localizada por biopsia hace 3 años, quien llevó tratamiento con metotrexate y colchicina durante 2 años, suspendido por buena respuesta. </w:t>
      </w:r>
    </w:p>
    <w:p w14:paraId="058860D4" w14:textId="77777777" w:rsidR="008B34A4" w:rsidRDefault="008B34A4" w:rsidP="00B93C42">
      <w:pPr>
        <w:spacing w:after="0" w:line="360" w:lineRule="auto"/>
        <w:jc w:val="both"/>
        <w:rPr>
          <w:rFonts w:ascii="Roboto" w:hAnsi="Roboto"/>
          <w:sz w:val="24"/>
          <w:szCs w:val="24"/>
        </w:rPr>
      </w:pPr>
      <w:r w:rsidRPr="00B93C42">
        <w:rPr>
          <w:rFonts w:ascii="Roboto" w:hAnsi="Roboto"/>
          <w:sz w:val="24"/>
          <w:szCs w:val="24"/>
        </w:rPr>
        <w:t xml:space="preserve">Paciente debutó con lesiones eritematopustulosas 6 meses después, en palma de manos y planta de pies conllevando una descamación de las mismas y al mes de este episodio comienza con cuadro de sinovitis con eritema de rodilla derecha, luego rodilla izquierda, tobillos y cadera izquierda. Más tarde el paciente refiere, febrícula, dolor en pared anterior del tórax y región dorso lumbar de tipo inflamatorio, al examen físico se constata lesiones cutáneas eritematosas pápulo-pustulosas en cara, tronco anterior y posterior, (figura 1). Además, articulaciones condroesternales, apófisis dorsal baja y lumbares dolorosas, también dolor a la digitopresión en ambas articulaciones sacroilíacas. </w:t>
      </w:r>
    </w:p>
    <w:p w14:paraId="3C78ECF6" w14:textId="77777777" w:rsidR="00B93C42" w:rsidRPr="00B93C42" w:rsidRDefault="00B93C42" w:rsidP="00B93C42">
      <w:pPr>
        <w:spacing w:after="0" w:line="360" w:lineRule="auto"/>
        <w:jc w:val="both"/>
        <w:rPr>
          <w:rFonts w:ascii="Roboto" w:hAnsi="Roboto"/>
          <w:sz w:val="24"/>
          <w:szCs w:val="24"/>
        </w:rPr>
      </w:pPr>
    </w:p>
    <w:p w14:paraId="5BF7611B" w14:textId="77777777" w:rsidR="008B34A4" w:rsidRPr="00B93C42" w:rsidRDefault="008B34A4" w:rsidP="00B93C42">
      <w:pPr>
        <w:spacing w:after="0" w:line="360" w:lineRule="auto"/>
        <w:jc w:val="both"/>
        <w:rPr>
          <w:rFonts w:ascii="Roboto" w:hAnsi="Roboto"/>
          <w:sz w:val="24"/>
          <w:szCs w:val="24"/>
        </w:rPr>
      </w:pPr>
      <w:r w:rsidRPr="00B93C42">
        <w:rPr>
          <w:rFonts w:ascii="Roboto" w:hAnsi="Roboto"/>
          <w:noProof/>
          <w:lang w:eastAsia="es-HN"/>
        </w:rPr>
        <w:drawing>
          <wp:inline distT="0" distB="0" distL="0" distR="0" wp14:anchorId="61066B04" wp14:editId="4E447249">
            <wp:extent cx="5496674" cy="1806326"/>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496" t="27073" r="31126" b="49909"/>
                    <a:stretch/>
                  </pic:blipFill>
                  <pic:spPr bwMode="auto">
                    <a:xfrm>
                      <a:off x="0" y="0"/>
                      <a:ext cx="5525062" cy="1815655"/>
                    </a:xfrm>
                    <a:prstGeom prst="rect">
                      <a:avLst/>
                    </a:prstGeom>
                    <a:ln>
                      <a:noFill/>
                    </a:ln>
                    <a:extLst>
                      <a:ext uri="{53640926-AAD7-44D8-BBD7-CCE9431645EC}">
                        <a14:shadowObscured xmlns:a14="http://schemas.microsoft.com/office/drawing/2010/main"/>
                      </a:ext>
                    </a:extLst>
                  </pic:spPr>
                </pic:pic>
              </a:graphicData>
            </a:graphic>
          </wp:inline>
        </w:drawing>
      </w:r>
    </w:p>
    <w:p w14:paraId="3C553C93" w14:textId="77777777" w:rsidR="008B34A4" w:rsidRDefault="008B34A4" w:rsidP="00B93C42">
      <w:pPr>
        <w:spacing w:after="0" w:line="360" w:lineRule="auto"/>
        <w:jc w:val="center"/>
        <w:rPr>
          <w:rFonts w:ascii="Roboto" w:hAnsi="Roboto"/>
        </w:rPr>
      </w:pPr>
      <w:r w:rsidRPr="00B93C42">
        <w:rPr>
          <w:rFonts w:ascii="Roboto" w:hAnsi="Roboto"/>
          <w:b/>
          <w:bCs/>
        </w:rPr>
        <w:t>Figura 1.</w:t>
      </w:r>
      <w:r w:rsidRPr="00B93C42">
        <w:rPr>
          <w:rFonts w:ascii="Roboto" w:hAnsi="Roboto"/>
        </w:rPr>
        <w:t xml:space="preserve"> Lesiones </w:t>
      </w:r>
      <w:proofErr w:type="spellStart"/>
      <w:r w:rsidRPr="00B93C42">
        <w:rPr>
          <w:rFonts w:ascii="Roboto" w:hAnsi="Roboto"/>
        </w:rPr>
        <w:t>pápulo</w:t>
      </w:r>
      <w:proofErr w:type="spellEnd"/>
      <w:r w:rsidRPr="00B93C42">
        <w:rPr>
          <w:rFonts w:ascii="Roboto" w:hAnsi="Roboto"/>
        </w:rPr>
        <w:t>-pustulosas</w:t>
      </w:r>
    </w:p>
    <w:p w14:paraId="6801E24C" w14:textId="77777777" w:rsidR="00B93C42" w:rsidRPr="00B93C42" w:rsidRDefault="00B93C42" w:rsidP="00B93C42">
      <w:pPr>
        <w:spacing w:after="0" w:line="360" w:lineRule="auto"/>
        <w:jc w:val="center"/>
        <w:rPr>
          <w:rFonts w:ascii="Roboto" w:hAnsi="Roboto"/>
        </w:rPr>
      </w:pPr>
    </w:p>
    <w:p w14:paraId="2D019F3B" w14:textId="77777777" w:rsidR="008B34A4" w:rsidRDefault="008B34A4" w:rsidP="00B93C42">
      <w:pPr>
        <w:spacing w:after="0" w:line="360" w:lineRule="auto"/>
        <w:jc w:val="both"/>
        <w:rPr>
          <w:rFonts w:ascii="Roboto" w:hAnsi="Roboto"/>
          <w:sz w:val="24"/>
          <w:szCs w:val="24"/>
        </w:rPr>
      </w:pPr>
      <w:r w:rsidRPr="00B93C42">
        <w:rPr>
          <w:rFonts w:ascii="Roboto" w:hAnsi="Roboto"/>
          <w:sz w:val="24"/>
          <w:szCs w:val="24"/>
        </w:rPr>
        <w:t xml:space="preserve">Se realizan estudios complementarios reportando analítica sanguínea dentro de parámetros normales y se realizan estudios de imagen encontrándose en rayos X de columna vertebral; escoliosis dorsal discreta a la convexidad derecha. Se </w:t>
      </w:r>
      <w:r w:rsidRPr="00B93C42">
        <w:rPr>
          <w:rFonts w:ascii="Roboto" w:hAnsi="Roboto"/>
          <w:sz w:val="24"/>
          <w:szCs w:val="24"/>
        </w:rPr>
        <w:lastRenderedPageBreak/>
        <w:t xml:space="preserve">indicó imagen por resonancia magnética (IRM) sugestiva de una sacroileítis con presencia de edema óseo y gammagrafía ósea con tecnecio 99, la cual reveló múltiples zonas de captación observando imagen en cabeza de toro en las articulaciones esternoclaviculares y captación en articulación sacroilíaca, al momento del diagnóstico (figura 2). </w:t>
      </w:r>
    </w:p>
    <w:p w14:paraId="3008E61F" w14:textId="77777777" w:rsidR="00B93C42" w:rsidRPr="00B93C42" w:rsidRDefault="00B93C42" w:rsidP="00B93C42">
      <w:pPr>
        <w:spacing w:after="0" w:line="360" w:lineRule="auto"/>
        <w:jc w:val="both"/>
        <w:rPr>
          <w:rFonts w:ascii="Roboto" w:hAnsi="Roboto"/>
          <w:sz w:val="24"/>
          <w:szCs w:val="24"/>
        </w:rPr>
      </w:pPr>
    </w:p>
    <w:p w14:paraId="32466D61" w14:textId="77777777" w:rsidR="008B34A4" w:rsidRPr="00B93C42" w:rsidRDefault="008B34A4" w:rsidP="00B93C42">
      <w:pPr>
        <w:spacing w:after="0" w:line="360" w:lineRule="auto"/>
        <w:jc w:val="both"/>
        <w:rPr>
          <w:rFonts w:ascii="Roboto" w:hAnsi="Roboto"/>
          <w:sz w:val="24"/>
          <w:szCs w:val="24"/>
        </w:rPr>
      </w:pPr>
      <w:r w:rsidRPr="00B93C42">
        <w:rPr>
          <w:rFonts w:ascii="Roboto" w:hAnsi="Roboto"/>
          <w:noProof/>
          <w:lang w:eastAsia="es-HN"/>
        </w:rPr>
        <w:drawing>
          <wp:inline distT="0" distB="0" distL="0" distR="0" wp14:anchorId="32E141B2" wp14:editId="06A22814">
            <wp:extent cx="5378835" cy="18669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777" t="46455" r="31044" b="26657"/>
                    <a:stretch/>
                  </pic:blipFill>
                  <pic:spPr bwMode="auto">
                    <a:xfrm>
                      <a:off x="0" y="0"/>
                      <a:ext cx="5441197" cy="1888545"/>
                    </a:xfrm>
                    <a:prstGeom prst="rect">
                      <a:avLst/>
                    </a:prstGeom>
                    <a:ln>
                      <a:noFill/>
                    </a:ln>
                    <a:extLst>
                      <a:ext uri="{53640926-AAD7-44D8-BBD7-CCE9431645EC}">
                        <a14:shadowObscured xmlns:a14="http://schemas.microsoft.com/office/drawing/2010/main"/>
                      </a:ext>
                    </a:extLst>
                  </pic:spPr>
                </pic:pic>
              </a:graphicData>
            </a:graphic>
          </wp:inline>
        </w:drawing>
      </w:r>
    </w:p>
    <w:p w14:paraId="52DEFF00" w14:textId="77777777" w:rsidR="008B34A4" w:rsidRPr="00B93C42" w:rsidRDefault="008B34A4" w:rsidP="00B93C42">
      <w:pPr>
        <w:spacing w:after="0" w:line="360" w:lineRule="auto"/>
        <w:jc w:val="center"/>
        <w:rPr>
          <w:rFonts w:ascii="Roboto" w:hAnsi="Roboto"/>
          <w:sz w:val="20"/>
          <w:szCs w:val="20"/>
        </w:rPr>
      </w:pPr>
      <w:r w:rsidRPr="00B93C42">
        <w:rPr>
          <w:rFonts w:ascii="Roboto" w:hAnsi="Roboto"/>
          <w:b/>
          <w:bCs/>
        </w:rPr>
        <w:t>Figura 2.</w:t>
      </w:r>
      <w:r w:rsidRPr="00B93C42">
        <w:rPr>
          <w:rFonts w:ascii="Roboto" w:hAnsi="Roboto"/>
        </w:rPr>
        <w:t xml:space="preserve"> Zonas de captación e imagen en cabeza de toro</w:t>
      </w:r>
      <w:r w:rsidRPr="00B93C42">
        <w:rPr>
          <w:rFonts w:ascii="Roboto" w:hAnsi="Roboto"/>
          <w:sz w:val="20"/>
          <w:szCs w:val="20"/>
        </w:rPr>
        <w:t>.</w:t>
      </w:r>
    </w:p>
    <w:p w14:paraId="4FE977E5" w14:textId="77777777" w:rsidR="008B34A4" w:rsidRPr="00B93C42" w:rsidRDefault="008B34A4" w:rsidP="00B93C42">
      <w:pPr>
        <w:spacing w:after="0" w:line="360" w:lineRule="auto"/>
        <w:jc w:val="both"/>
        <w:rPr>
          <w:rFonts w:ascii="Roboto" w:hAnsi="Roboto"/>
          <w:sz w:val="24"/>
          <w:szCs w:val="24"/>
        </w:rPr>
      </w:pPr>
    </w:p>
    <w:p w14:paraId="4AA95E50"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Se decidió iniciar antiinflamatorios no esteroideos (AINE), primero ibuprofeno (400mg/8 h), luego indometacina (25mg/6 h) durante un periodo de 3 meses, mostrando respuesta parcial al tratamiento, ya que mejoró el dolor articular pero no en su totalidad, lo que condujo posteriormente a reevaluar dicha terapia por consulta externa decidiendo reincorporar el metotrexate (15mg/m</w:t>
      </w:r>
      <w:r w:rsidRPr="00B93C42">
        <w:rPr>
          <w:rFonts w:ascii="Roboto" w:hAnsi="Roboto"/>
          <w:sz w:val="24"/>
          <w:szCs w:val="24"/>
          <w:vertAlign w:val="superscript"/>
        </w:rPr>
        <w:t>2</w:t>
      </w:r>
      <w:r w:rsidRPr="00B93C42">
        <w:rPr>
          <w:rFonts w:ascii="Roboto" w:hAnsi="Roboto"/>
          <w:sz w:val="24"/>
          <w:szCs w:val="24"/>
        </w:rPr>
        <w:t>/semana) y colchicina (0.5mg/8 h), con la cual no había mostrado efectos adversos o contraindicación para su uso, evolutivamente se observó una respuesta satisfactoria a las modificaciones realizadas, por lo que se realizó una nueva gammagrafía ósea 3 meses posterior al diagnóstico para evaluar evolución la cual continuó reportando los hallazgos anteriormente descritos, con captación en articulación esternoclavicular, columna lumbar y articulación sacroilíacas (figura 3). Paciente ha presentado una evolución favorable con dicho tratamiento, llevando seguimiento por consulta externa.</w:t>
      </w:r>
    </w:p>
    <w:p w14:paraId="5E93FFE6" w14:textId="77777777" w:rsidR="008B34A4" w:rsidRPr="00B93C42" w:rsidRDefault="008B34A4" w:rsidP="00B93C42">
      <w:pPr>
        <w:spacing w:after="0" w:line="360" w:lineRule="auto"/>
        <w:jc w:val="center"/>
        <w:rPr>
          <w:rFonts w:ascii="Roboto" w:hAnsi="Roboto"/>
          <w:sz w:val="24"/>
          <w:szCs w:val="24"/>
        </w:rPr>
      </w:pPr>
      <w:r w:rsidRPr="00B93C42">
        <w:rPr>
          <w:rFonts w:ascii="Roboto" w:hAnsi="Roboto"/>
          <w:noProof/>
          <w:sz w:val="24"/>
          <w:szCs w:val="24"/>
          <w:lang w:eastAsia="es-HN"/>
        </w:rPr>
        <w:lastRenderedPageBreak/>
        <w:drawing>
          <wp:inline distT="0" distB="0" distL="0" distR="0" wp14:anchorId="15E835A6" wp14:editId="085EE57E">
            <wp:extent cx="4677084" cy="3154166"/>
            <wp:effectExtent l="0" t="0" r="9525" b="8255"/>
            <wp:docPr id="5" name="Imagen 5" descr="C:\Users\marty\Desktop\REPORTE DE CASO\Sindrome de sapho\IMAGENES DEL PX\jose a vazq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y\Desktop\REPORTE DE CASO\Sindrome de sapho\IMAGENES DEL PX\jose a vazquez.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3238" cy="3171804"/>
                    </a:xfrm>
                    <a:prstGeom prst="rect">
                      <a:avLst/>
                    </a:prstGeom>
                    <a:noFill/>
                    <a:ln>
                      <a:noFill/>
                    </a:ln>
                  </pic:spPr>
                </pic:pic>
              </a:graphicData>
            </a:graphic>
          </wp:inline>
        </w:drawing>
      </w:r>
    </w:p>
    <w:p w14:paraId="6ECCF66A" w14:textId="77777777" w:rsidR="008B34A4" w:rsidRPr="00B93C42" w:rsidRDefault="008B34A4" w:rsidP="00B93C42">
      <w:pPr>
        <w:spacing w:after="0" w:line="240" w:lineRule="auto"/>
        <w:jc w:val="center"/>
        <w:rPr>
          <w:rFonts w:ascii="Roboto" w:hAnsi="Roboto"/>
        </w:rPr>
      </w:pPr>
      <w:r w:rsidRPr="00B93C42">
        <w:rPr>
          <w:rFonts w:ascii="Roboto" w:hAnsi="Roboto"/>
          <w:b/>
          <w:bCs/>
        </w:rPr>
        <w:t>Figura 3.</w:t>
      </w:r>
      <w:r w:rsidRPr="00B93C42">
        <w:rPr>
          <w:rFonts w:ascii="Roboto" w:hAnsi="Roboto"/>
        </w:rPr>
        <w:t xml:space="preserve"> Gammagrafía ósea evolutiva. Captación a nivel de articulación esternoclavicular, columna lumbar y articulación sacroilíacas</w:t>
      </w:r>
    </w:p>
    <w:p w14:paraId="481634DF" w14:textId="77777777" w:rsidR="008B34A4" w:rsidRPr="00B93C42" w:rsidRDefault="008B34A4" w:rsidP="00B93C42">
      <w:pPr>
        <w:spacing w:after="0" w:line="360" w:lineRule="auto"/>
        <w:jc w:val="center"/>
        <w:rPr>
          <w:rFonts w:ascii="Roboto" w:hAnsi="Roboto"/>
          <w:b/>
          <w:sz w:val="28"/>
          <w:szCs w:val="28"/>
        </w:rPr>
      </w:pPr>
    </w:p>
    <w:p w14:paraId="16F72C4D" w14:textId="77777777" w:rsidR="008B34A4" w:rsidRPr="00B93C42" w:rsidRDefault="008B34A4" w:rsidP="00B93C42">
      <w:pPr>
        <w:spacing w:after="0" w:line="360" w:lineRule="auto"/>
        <w:rPr>
          <w:rFonts w:ascii="Roboto" w:hAnsi="Roboto"/>
          <w:b/>
          <w:sz w:val="24"/>
          <w:szCs w:val="24"/>
        </w:rPr>
      </w:pPr>
    </w:p>
    <w:p w14:paraId="236B3EEC" w14:textId="77777777" w:rsidR="008B34A4" w:rsidRPr="00B93C42" w:rsidRDefault="008B34A4" w:rsidP="00B93C42">
      <w:pPr>
        <w:spacing w:after="0" w:line="360" w:lineRule="auto"/>
        <w:jc w:val="center"/>
        <w:rPr>
          <w:rFonts w:ascii="Roboto" w:hAnsi="Roboto"/>
          <w:b/>
          <w:sz w:val="32"/>
          <w:szCs w:val="32"/>
        </w:rPr>
      </w:pPr>
      <w:r w:rsidRPr="00B93C42">
        <w:rPr>
          <w:rFonts w:ascii="Roboto" w:hAnsi="Roboto"/>
          <w:b/>
          <w:sz w:val="32"/>
          <w:szCs w:val="32"/>
        </w:rPr>
        <w:t>Discusión</w:t>
      </w:r>
    </w:p>
    <w:p w14:paraId="64599902"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 xml:space="preserve">El síndrome de SAPHO es una enfermedad de la que se han reportado pocos casos en la literatura científica por su baja incidencia. El paciente presentó lesiones cutáneas compatibles con acné severo, hecho que concuerda con lo descrito en la literatura que tiende a presentarse con mayor frecuencia en el sexo </w:t>
      </w:r>
      <w:proofErr w:type="gramStart"/>
      <w:r w:rsidRPr="00B93C42">
        <w:rPr>
          <w:rFonts w:ascii="Roboto" w:hAnsi="Roboto"/>
          <w:sz w:val="24"/>
          <w:szCs w:val="24"/>
        </w:rPr>
        <w:t>masculino.</w:t>
      </w:r>
      <w:r w:rsidRPr="00B93C42">
        <w:rPr>
          <w:rFonts w:ascii="Roboto" w:hAnsi="Roboto"/>
          <w:sz w:val="24"/>
          <w:szCs w:val="24"/>
          <w:vertAlign w:val="superscript"/>
        </w:rPr>
        <w:t>(</w:t>
      </w:r>
      <w:proofErr w:type="gramEnd"/>
      <w:r w:rsidRPr="00B93C42">
        <w:rPr>
          <w:rFonts w:ascii="Roboto" w:hAnsi="Roboto"/>
          <w:sz w:val="24"/>
          <w:szCs w:val="24"/>
          <w:vertAlign w:val="superscript"/>
        </w:rPr>
        <w:t>8)</w:t>
      </w:r>
      <w:r w:rsidRPr="00B93C42">
        <w:rPr>
          <w:rFonts w:ascii="Roboto" w:hAnsi="Roboto"/>
          <w:sz w:val="24"/>
          <w:szCs w:val="24"/>
        </w:rPr>
        <w:t xml:space="preserve"> </w:t>
      </w:r>
    </w:p>
    <w:p w14:paraId="5C4FC12F" w14:textId="305EC729"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Las manifestaciones cutáneas pueden ocurrir en cualquier etapa de la enfermedad o estar ausentes. La mayoría de los pacientes (más del 70</w:t>
      </w:r>
      <w:r w:rsidR="00D8440B" w:rsidRPr="00B93C42">
        <w:rPr>
          <w:rFonts w:ascii="Roboto" w:hAnsi="Roboto"/>
          <w:sz w:val="24"/>
          <w:szCs w:val="24"/>
        </w:rPr>
        <w:t> </w:t>
      </w:r>
      <w:r w:rsidRPr="00B93C42">
        <w:rPr>
          <w:rFonts w:ascii="Roboto" w:hAnsi="Roboto"/>
          <w:sz w:val="24"/>
          <w:szCs w:val="24"/>
        </w:rPr>
        <w:t xml:space="preserve">%) desarrollan síntomas tanto cutáneos como osteoarticulares en un plazo de 2 años, aunque se han descrito intervalos más </w:t>
      </w:r>
      <w:proofErr w:type="gramStart"/>
      <w:r w:rsidRPr="00B93C42">
        <w:rPr>
          <w:rFonts w:ascii="Roboto" w:hAnsi="Roboto"/>
          <w:sz w:val="24"/>
          <w:szCs w:val="24"/>
        </w:rPr>
        <w:t>prolongados.</w:t>
      </w:r>
      <w:r w:rsidRPr="00B93C42">
        <w:rPr>
          <w:rFonts w:ascii="Roboto" w:hAnsi="Roboto"/>
          <w:sz w:val="24"/>
          <w:szCs w:val="24"/>
          <w:vertAlign w:val="superscript"/>
        </w:rPr>
        <w:t>(</w:t>
      </w:r>
      <w:proofErr w:type="gramEnd"/>
      <w:r w:rsidRPr="00B93C42">
        <w:rPr>
          <w:rFonts w:ascii="Roboto" w:hAnsi="Roboto"/>
          <w:sz w:val="24"/>
          <w:szCs w:val="24"/>
          <w:vertAlign w:val="superscript"/>
        </w:rPr>
        <w:t xml:space="preserve">6)  </w:t>
      </w:r>
    </w:p>
    <w:p w14:paraId="7AB311A5" w14:textId="2D43F80D"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 xml:space="preserve">En este caso se reportaron lesiones cutáneas en un intervalo de 6 meses, pústulas palmoplantares acompañadas de manifestaciones osteoarticulares un mes después. Estudios previos han demostrado que casi todos los huesos y articulaciones pueden verse afectados en SAPHO, entre los cuales la pared torácica anterior es la región más comúnmente afectada, seguida de las regiones osteoarticulares axiales y periféricas. Las manifestaciones sistémicas, como fiebre y elevación de los marcadores inflamatorios, son poco comunes, pero se </w:t>
      </w:r>
      <w:r w:rsidRPr="00B93C42">
        <w:rPr>
          <w:rFonts w:ascii="Roboto" w:hAnsi="Roboto"/>
          <w:sz w:val="24"/>
          <w:szCs w:val="24"/>
        </w:rPr>
        <w:lastRenderedPageBreak/>
        <w:t xml:space="preserve">informan ocasionalmente, en el caso del paciente manifestó febrícula, pero todos sus estudios complementarios dentro de parámetros </w:t>
      </w:r>
      <w:proofErr w:type="gramStart"/>
      <w:r w:rsidRPr="00B93C42">
        <w:rPr>
          <w:rFonts w:ascii="Roboto" w:hAnsi="Roboto"/>
          <w:sz w:val="24"/>
          <w:szCs w:val="24"/>
        </w:rPr>
        <w:t>normales.</w:t>
      </w:r>
      <w:r w:rsidRPr="00B93C42">
        <w:rPr>
          <w:rFonts w:ascii="Roboto" w:hAnsi="Roboto"/>
          <w:sz w:val="24"/>
          <w:szCs w:val="24"/>
          <w:vertAlign w:val="superscript"/>
        </w:rPr>
        <w:t>(</w:t>
      </w:r>
      <w:proofErr w:type="gramEnd"/>
      <w:r w:rsidRPr="00B93C42">
        <w:rPr>
          <w:rFonts w:ascii="Roboto" w:hAnsi="Roboto"/>
          <w:sz w:val="24"/>
          <w:szCs w:val="24"/>
          <w:vertAlign w:val="superscript"/>
        </w:rPr>
        <w:t>6</w:t>
      </w:r>
      <w:r w:rsidR="00D8440B" w:rsidRPr="00B93C42">
        <w:rPr>
          <w:rFonts w:ascii="Roboto" w:hAnsi="Roboto"/>
          <w:sz w:val="24"/>
          <w:szCs w:val="24"/>
          <w:vertAlign w:val="superscript"/>
        </w:rPr>
        <w:t>)</w:t>
      </w:r>
      <w:r w:rsidRPr="00B93C42">
        <w:rPr>
          <w:rFonts w:ascii="Roboto" w:hAnsi="Roboto"/>
          <w:sz w:val="24"/>
          <w:szCs w:val="24"/>
          <w:vertAlign w:val="superscript"/>
        </w:rPr>
        <w:t>,</w:t>
      </w:r>
      <w:r w:rsidR="00D8440B" w:rsidRPr="00B93C42">
        <w:rPr>
          <w:rFonts w:ascii="Roboto" w:hAnsi="Roboto"/>
          <w:sz w:val="24"/>
          <w:szCs w:val="24"/>
          <w:vertAlign w:val="superscript"/>
        </w:rPr>
        <w:t>(</w:t>
      </w:r>
      <w:r w:rsidRPr="00B93C42">
        <w:rPr>
          <w:rFonts w:ascii="Roboto" w:hAnsi="Roboto"/>
          <w:sz w:val="24"/>
          <w:szCs w:val="24"/>
          <w:vertAlign w:val="superscript"/>
        </w:rPr>
        <w:t>7)</w:t>
      </w:r>
    </w:p>
    <w:p w14:paraId="42B8E485" w14:textId="77777777" w:rsidR="008B34A4" w:rsidRPr="00B93C42" w:rsidRDefault="008B34A4" w:rsidP="00B93C42">
      <w:pPr>
        <w:spacing w:after="0" w:line="360" w:lineRule="auto"/>
        <w:jc w:val="both"/>
        <w:rPr>
          <w:rFonts w:ascii="Roboto" w:hAnsi="Roboto"/>
          <w:sz w:val="24"/>
          <w:szCs w:val="24"/>
          <w:vertAlign w:val="superscript"/>
        </w:rPr>
      </w:pPr>
      <w:r w:rsidRPr="00B93C42">
        <w:rPr>
          <w:rFonts w:ascii="Roboto" w:hAnsi="Roboto"/>
          <w:sz w:val="24"/>
          <w:szCs w:val="24"/>
        </w:rPr>
        <w:t xml:space="preserve">A pesar del buen pronóstico de la mayoría de los pacientes, SAPHO parece ser una enfermedad crónica con exacerbaciones y remisiones recurrentes, que socava gravemente la salud general de los pacientes y calidad de vida. Los exámenes radiológicos juegan un papel importante en el diagnóstico diferencial y evaluación de anomalías osteoarticulares, especialmente focos </w:t>
      </w:r>
      <w:proofErr w:type="gramStart"/>
      <w:r w:rsidRPr="00B93C42">
        <w:rPr>
          <w:rFonts w:ascii="Roboto" w:hAnsi="Roboto"/>
          <w:sz w:val="24"/>
          <w:szCs w:val="24"/>
        </w:rPr>
        <w:t>subclínicos.</w:t>
      </w:r>
      <w:r w:rsidRPr="00B93C42">
        <w:rPr>
          <w:rFonts w:ascii="Roboto" w:hAnsi="Roboto"/>
          <w:sz w:val="24"/>
          <w:szCs w:val="24"/>
          <w:vertAlign w:val="superscript"/>
        </w:rPr>
        <w:t>(</w:t>
      </w:r>
      <w:proofErr w:type="gramEnd"/>
      <w:r w:rsidRPr="00B93C42">
        <w:rPr>
          <w:rFonts w:ascii="Roboto" w:hAnsi="Roboto"/>
          <w:sz w:val="24"/>
          <w:szCs w:val="24"/>
          <w:vertAlign w:val="superscript"/>
        </w:rPr>
        <w:t>8)</w:t>
      </w:r>
    </w:p>
    <w:p w14:paraId="4A23ACA4" w14:textId="34845AD4"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 xml:space="preserve">Actualmente, la gammagrafía ósea de cuerpo entero y la resonancia magnética son de uso común, lo que permite un diagnóstico precoz y más sensible en comparación con la radiografía </w:t>
      </w:r>
      <w:proofErr w:type="gramStart"/>
      <w:r w:rsidRPr="00B93C42">
        <w:rPr>
          <w:rFonts w:ascii="Roboto" w:hAnsi="Roboto"/>
          <w:sz w:val="24"/>
          <w:szCs w:val="24"/>
        </w:rPr>
        <w:t>convencional.</w:t>
      </w:r>
      <w:r w:rsidRPr="00B93C42">
        <w:rPr>
          <w:rFonts w:ascii="Roboto" w:hAnsi="Roboto"/>
          <w:sz w:val="24"/>
          <w:szCs w:val="24"/>
          <w:vertAlign w:val="superscript"/>
        </w:rPr>
        <w:t>(</w:t>
      </w:r>
      <w:proofErr w:type="gramEnd"/>
      <w:r w:rsidRPr="00B93C42">
        <w:rPr>
          <w:rFonts w:ascii="Roboto" w:hAnsi="Roboto"/>
          <w:sz w:val="24"/>
          <w:szCs w:val="24"/>
          <w:vertAlign w:val="superscript"/>
        </w:rPr>
        <w:t>8)</w:t>
      </w:r>
      <w:r w:rsidRPr="00B93C42">
        <w:rPr>
          <w:rFonts w:ascii="Roboto" w:hAnsi="Roboto"/>
          <w:sz w:val="24"/>
          <w:szCs w:val="24"/>
        </w:rPr>
        <w:t xml:space="preserve"> Datos que avalan los hallazgos encontrados en el paciente al realizarle un IRM sugestiva de sacroil</w:t>
      </w:r>
      <w:r w:rsidR="00B93C42">
        <w:rPr>
          <w:rFonts w:ascii="Roboto" w:hAnsi="Roboto"/>
          <w:sz w:val="24"/>
          <w:szCs w:val="24"/>
        </w:rPr>
        <w:t>i</w:t>
      </w:r>
      <w:r w:rsidRPr="00B93C42">
        <w:rPr>
          <w:rFonts w:ascii="Roboto" w:hAnsi="Roboto"/>
          <w:sz w:val="24"/>
          <w:szCs w:val="24"/>
        </w:rPr>
        <w:t>ítís con presencia de edema óseo, gammagrafía ósea la cual revela múltiples zonas de captación observando imagen en cabeza de toro en articulación esternoclavicular.</w:t>
      </w:r>
    </w:p>
    <w:p w14:paraId="55A2DFC0"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 xml:space="preserve">Los AINE generalmente se aceptan como medicamentos de primera línea en el síndrome de SAPHO. Los glucocorticoides y los fármacos modificadores de la enfermedad se seleccionan como tratamiento de segunda línea y se están convirtiendo en opciones de tratamiento cada vez más importante los inhibidores del TNF-γ y los bisfosfonatos. Algunos estudios retrospectivos han sugerido que los inhibidores del TNF-γ y los bisfosfonatos muestran mejores tasas de respuesta que los fármacos modificadores de la enfermedad y los </w:t>
      </w:r>
      <w:proofErr w:type="gramStart"/>
      <w:r w:rsidRPr="00B93C42">
        <w:rPr>
          <w:rFonts w:ascii="Roboto" w:hAnsi="Roboto"/>
          <w:sz w:val="24"/>
          <w:szCs w:val="24"/>
        </w:rPr>
        <w:t>glucocorticoides.</w:t>
      </w:r>
      <w:r w:rsidRPr="00B93C42">
        <w:rPr>
          <w:rFonts w:ascii="Roboto" w:hAnsi="Roboto"/>
          <w:sz w:val="24"/>
          <w:szCs w:val="24"/>
          <w:vertAlign w:val="superscript"/>
        </w:rPr>
        <w:t>(</w:t>
      </w:r>
      <w:proofErr w:type="gramEnd"/>
      <w:r w:rsidRPr="00B93C42">
        <w:rPr>
          <w:rFonts w:ascii="Roboto" w:hAnsi="Roboto"/>
          <w:sz w:val="24"/>
          <w:szCs w:val="24"/>
          <w:vertAlign w:val="superscript"/>
        </w:rPr>
        <w:t xml:space="preserve">9) </w:t>
      </w:r>
      <w:r w:rsidRPr="00B93C42">
        <w:rPr>
          <w:rFonts w:ascii="Roboto" w:hAnsi="Roboto"/>
          <w:sz w:val="24"/>
          <w:szCs w:val="24"/>
        </w:rPr>
        <w:t xml:space="preserve">En este caso se reevaluó el tratamiento de primera línea decidiendo reincorporar el metotrexate y colchicina, observando luego de 4 meses buena respuesta desde el punto de vista articular, no así, de las lesiones cutáneas, pues mantiene, el acné vulgar.  </w:t>
      </w:r>
    </w:p>
    <w:p w14:paraId="646EB039"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 xml:space="preserve">Existe la interrogante del comportamiento cronológico de ambas entidades según el manejo terapéutico, ya que en los primeros 6 meses luego de retirar el metotrexate y la colchicina, el paciente debutó con la sintomatología del síndrome de SAPHO, esto podría explicarse debido a la potente actividad antiinflamatoria de ambos fármacos y las propiedades inmunosupresoras del metotrexate que tienen la capacidad de inhibir las manifestaciones clínicas del síndrome logrando presuntamente de esta manera retrasar el cuadro clínico. </w:t>
      </w:r>
    </w:p>
    <w:p w14:paraId="056B74FE" w14:textId="204D040A"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lastRenderedPageBreak/>
        <w:t>No se encontraron reportes similares concomitando estas dos entidades, teniendo en cuenta los solapamientos con otras entidades clínicas, los pacientes con síndrome de SAPHO deben distinguirse de los pacientes con otras enfermedades osteoarticulares, con o sin manifestaciones cutáneas, y otras enfermedades autoinflamatorias sistemáticas.</w:t>
      </w:r>
      <w:r w:rsidRPr="00B93C42">
        <w:rPr>
          <w:rFonts w:ascii="Roboto" w:hAnsi="Roboto"/>
          <w:sz w:val="24"/>
          <w:szCs w:val="24"/>
          <w:vertAlign w:val="superscript"/>
        </w:rPr>
        <w:t>(6)</w:t>
      </w:r>
      <w:r w:rsidRPr="00B93C42">
        <w:rPr>
          <w:rFonts w:ascii="Roboto" w:hAnsi="Roboto"/>
          <w:sz w:val="24"/>
          <w:szCs w:val="24"/>
        </w:rPr>
        <w:t xml:space="preserve"> Paciente se encuentra a la espera de nuevas evaluaciones terapéuticas por la escasa mejoría del acné, se tomará en cuenta el uso de la isotetrinoina (0,5mg/kg/6 meses) y terapia antibiótica durante 3-4 meses, con azitromicina (500</w:t>
      </w:r>
      <w:r w:rsidR="00D8440B" w:rsidRPr="00B93C42">
        <w:rPr>
          <w:rFonts w:ascii="Roboto" w:hAnsi="Roboto"/>
          <w:sz w:val="24"/>
          <w:szCs w:val="24"/>
        </w:rPr>
        <w:t xml:space="preserve"> </w:t>
      </w:r>
      <w:r w:rsidRPr="00B93C42">
        <w:rPr>
          <w:rFonts w:ascii="Roboto" w:hAnsi="Roboto"/>
          <w:sz w:val="24"/>
          <w:szCs w:val="24"/>
        </w:rPr>
        <w:t xml:space="preserve">mg 3 veces por semana durante 12 semanas) y sulfaprim (1 tableta cada 12 h durante 10-15 días), por su efecto antimicrobiano, sometiéndose a controles periódicos. </w:t>
      </w:r>
    </w:p>
    <w:p w14:paraId="0673F889"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 xml:space="preserve">El síndrome de SAPHO es una enfermedad poco frecuente, heterogénea, lo cual genera dificultades diagnósticas, en nuestro caso se describe un paciente que tenía el antecedente de una enfermedad autoinmune como ser la esclerodermia localizada, la cual probablemente pudo enmascarar la sintomatología clínica de este síndrome, manifestándose a la suspensión del tratamiento, es importante conocer las lesiones cutáneas y osteoarticulares que presenta la enfermedad, y utilizar terapia combinada para tratar ambas patologías y conocer las opciones terapéuticas alternativas para mejorar la calidad de vida del paciente. </w:t>
      </w:r>
    </w:p>
    <w:p w14:paraId="1ECAEA22" w14:textId="77777777" w:rsidR="008B34A4" w:rsidRPr="00B93C42" w:rsidRDefault="008B34A4" w:rsidP="00B93C42">
      <w:pPr>
        <w:spacing w:after="0" w:line="360" w:lineRule="auto"/>
        <w:jc w:val="both"/>
        <w:rPr>
          <w:rFonts w:ascii="Roboto" w:hAnsi="Roboto"/>
          <w:sz w:val="24"/>
          <w:szCs w:val="24"/>
        </w:rPr>
      </w:pPr>
    </w:p>
    <w:p w14:paraId="6984EFC5" w14:textId="7CD54359" w:rsidR="008B34A4" w:rsidRPr="00B93C42" w:rsidRDefault="00D8440B" w:rsidP="00B93C42">
      <w:pPr>
        <w:spacing w:after="0" w:line="360" w:lineRule="auto"/>
        <w:jc w:val="center"/>
        <w:rPr>
          <w:rFonts w:ascii="Roboto" w:hAnsi="Roboto"/>
          <w:b/>
          <w:sz w:val="32"/>
          <w:szCs w:val="32"/>
        </w:rPr>
      </w:pPr>
      <w:r w:rsidRPr="00B93C42">
        <w:rPr>
          <w:rFonts w:ascii="Roboto" w:hAnsi="Roboto"/>
          <w:b/>
          <w:sz w:val="32"/>
          <w:szCs w:val="32"/>
        </w:rPr>
        <w:t>Referencias Bibliográficas</w:t>
      </w:r>
    </w:p>
    <w:p w14:paraId="2BEF351B" w14:textId="68B47FEE" w:rsidR="008B34A4" w:rsidRPr="003B5E62" w:rsidRDefault="003B5E62" w:rsidP="003B5E62">
      <w:pPr>
        <w:spacing w:after="0" w:line="360" w:lineRule="auto"/>
        <w:ind w:left="66"/>
        <w:jc w:val="both"/>
        <w:rPr>
          <w:rFonts w:ascii="Roboto" w:hAnsi="Roboto"/>
          <w:sz w:val="24"/>
          <w:szCs w:val="24"/>
        </w:rPr>
      </w:pPr>
      <w:bookmarkStart w:id="0" w:name="_Hlk128089990"/>
      <w:r>
        <w:rPr>
          <w:rFonts w:ascii="Roboto" w:hAnsi="Roboto"/>
          <w:color w:val="37393C"/>
          <w:sz w:val="24"/>
          <w:szCs w:val="24"/>
          <w:shd w:val="clear" w:color="auto" w:fill="FFFFFF"/>
        </w:rPr>
        <w:t xml:space="preserve">1. </w:t>
      </w:r>
      <w:r w:rsidR="008B34A4" w:rsidRPr="003B5E62">
        <w:rPr>
          <w:rFonts w:ascii="Roboto" w:hAnsi="Roboto"/>
          <w:color w:val="37393C"/>
          <w:sz w:val="24"/>
          <w:szCs w:val="24"/>
          <w:shd w:val="clear" w:color="auto" w:fill="FFFFFF"/>
        </w:rPr>
        <w:t xml:space="preserve">Vargas Pérez M, Sevilla Pérez B. Reumatol </w:t>
      </w:r>
      <w:proofErr w:type="spellStart"/>
      <w:r w:rsidR="008B34A4" w:rsidRPr="003B5E62">
        <w:rPr>
          <w:rFonts w:ascii="Roboto" w:hAnsi="Roboto"/>
          <w:color w:val="37393C"/>
          <w:sz w:val="24"/>
          <w:szCs w:val="24"/>
          <w:shd w:val="clear" w:color="auto" w:fill="FFFFFF"/>
        </w:rPr>
        <w:t>Clín</w:t>
      </w:r>
      <w:proofErr w:type="spellEnd"/>
      <w:r w:rsidR="008B34A4" w:rsidRPr="003B5E62">
        <w:rPr>
          <w:rFonts w:ascii="Roboto" w:hAnsi="Roboto"/>
          <w:color w:val="37393C"/>
          <w:sz w:val="24"/>
          <w:szCs w:val="24"/>
          <w:shd w:val="clear" w:color="auto" w:fill="FFFFFF"/>
        </w:rPr>
        <w:t xml:space="preserve"> (Ed. Ingles) [Internet]. 2018 </w:t>
      </w:r>
      <w:r w:rsidR="008B34A4" w:rsidRPr="003B5E62">
        <w:rPr>
          <w:rFonts w:ascii="Roboto" w:hAnsi="Roboto"/>
          <w:sz w:val="24"/>
          <w:szCs w:val="24"/>
          <w:shd w:val="clear" w:color="auto" w:fill="FFFFFF"/>
        </w:rPr>
        <w:t>[citado 2020 May 01];14(2):109</w:t>
      </w:r>
      <w:r w:rsidR="003D5D19" w:rsidRPr="003B5E62">
        <w:rPr>
          <w:rFonts w:ascii="Roboto" w:hAnsi="Roboto"/>
          <w:sz w:val="24"/>
          <w:szCs w:val="24"/>
          <w:shd w:val="clear" w:color="auto" w:fill="FFFFFF"/>
        </w:rPr>
        <w:t>-</w:t>
      </w:r>
      <w:r w:rsidR="008B34A4" w:rsidRPr="003B5E62">
        <w:rPr>
          <w:rFonts w:ascii="Roboto" w:hAnsi="Roboto"/>
          <w:sz w:val="24"/>
          <w:szCs w:val="24"/>
          <w:shd w:val="clear" w:color="auto" w:fill="FFFFFF"/>
        </w:rPr>
        <w:t>12.</w:t>
      </w:r>
      <w:r w:rsidR="008B34A4" w:rsidRPr="003B5E62">
        <w:rPr>
          <w:rFonts w:ascii="Roboto" w:hAnsi="Roboto"/>
          <w:color w:val="37393C"/>
          <w:sz w:val="24"/>
          <w:szCs w:val="24"/>
          <w:shd w:val="clear" w:color="auto" w:fill="FFFFFF"/>
        </w:rPr>
        <w:t xml:space="preserve"> Disponible en: </w:t>
      </w:r>
      <w:hyperlink r:id="rId15" w:history="1">
        <w:r w:rsidR="008B34A4" w:rsidRPr="003B5E62">
          <w:rPr>
            <w:rStyle w:val="Hipervnculo"/>
            <w:rFonts w:ascii="Roboto" w:hAnsi="Roboto"/>
            <w:sz w:val="24"/>
            <w:szCs w:val="24"/>
            <w:shd w:val="clear" w:color="auto" w:fill="FFFFFF"/>
          </w:rPr>
          <w:t>http://dx.doi.org/10.1016/j.reuma.2016.09.007</w:t>
        </w:r>
      </w:hyperlink>
    </w:p>
    <w:p w14:paraId="12D50CCD" w14:textId="4F387814" w:rsidR="008B34A4" w:rsidRPr="003B5E62" w:rsidRDefault="003B5E62" w:rsidP="003B5E62">
      <w:pPr>
        <w:spacing w:after="0" w:line="360" w:lineRule="auto"/>
        <w:ind w:left="66"/>
        <w:jc w:val="both"/>
        <w:rPr>
          <w:rFonts w:ascii="Roboto" w:hAnsi="Roboto"/>
          <w:sz w:val="24"/>
          <w:szCs w:val="24"/>
        </w:rPr>
      </w:pPr>
      <w:r>
        <w:rPr>
          <w:rFonts w:ascii="Roboto" w:hAnsi="Roboto"/>
          <w:color w:val="37393C"/>
          <w:sz w:val="24"/>
          <w:szCs w:val="24"/>
          <w:shd w:val="clear" w:color="auto" w:fill="FFFFFF"/>
        </w:rPr>
        <w:t xml:space="preserve">2. </w:t>
      </w:r>
      <w:r w:rsidR="008B34A4" w:rsidRPr="003B5E62">
        <w:rPr>
          <w:rFonts w:ascii="Roboto" w:hAnsi="Roboto"/>
          <w:color w:val="37393C"/>
          <w:sz w:val="24"/>
          <w:szCs w:val="24"/>
          <w:shd w:val="clear" w:color="auto" w:fill="FFFFFF"/>
        </w:rPr>
        <w:t xml:space="preserve">Del Castillo Bellón JM, Casales N, </w:t>
      </w:r>
      <w:proofErr w:type="spellStart"/>
      <w:r w:rsidR="008B34A4" w:rsidRPr="003B5E62">
        <w:rPr>
          <w:rFonts w:ascii="Roboto" w:hAnsi="Roboto"/>
          <w:color w:val="37393C"/>
          <w:sz w:val="24"/>
          <w:szCs w:val="24"/>
          <w:shd w:val="clear" w:color="auto" w:fill="FFFFFF"/>
        </w:rPr>
        <w:t>Silveri</w:t>
      </w:r>
      <w:proofErr w:type="spellEnd"/>
      <w:r w:rsidR="008B34A4" w:rsidRPr="003B5E62">
        <w:rPr>
          <w:rFonts w:ascii="Roboto" w:hAnsi="Roboto"/>
          <w:color w:val="37393C"/>
          <w:sz w:val="24"/>
          <w:szCs w:val="24"/>
          <w:shd w:val="clear" w:color="auto" w:fill="FFFFFF"/>
        </w:rPr>
        <w:t xml:space="preserve"> C. Síndrome SAPHO. Presentación de un caso clínico. </w:t>
      </w:r>
      <w:proofErr w:type="spellStart"/>
      <w:r w:rsidR="008B34A4" w:rsidRPr="003B5E62">
        <w:rPr>
          <w:rFonts w:ascii="Roboto" w:hAnsi="Roboto"/>
          <w:color w:val="37393C"/>
          <w:sz w:val="24"/>
          <w:szCs w:val="24"/>
          <w:shd w:val="clear" w:color="auto" w:fill="FFFFFF"/>
        </w:rPr>
        <w:t>Rev</w:t>
      </w:r>
      <w:proofErr w:type="spellEnd"/>
      <w:r w:rsidR="008B34A4" w:rsidRPr="003B5E62">
        <w:rPr>
          <w:rFonts w:ascii="Roboto" w:hAnsi="Roboto"/>
          <w:color w:val="37393C"/>
          <w:sz w:val="24"/>
          <w:szCs w:val="24"/>
          <w:shd w:val="clear" w:color="auto" w:fill="FFFFFF"/>
        </w:rPr>
        <w:t xml:space="preserve"> </w:t>
      </w:r>
      <w:proofErr w:type="spellStart"/>
      <w:r w:rsidR="008B34A4" w:rsidRPr="003B5E62">
        <w:rPr>
          <w:rFonts w:ascii="Roboto" w:hAnsi="Roboto"/>
          <w:color w:val="37393C"/>
          <w:sz w:val="24"/>
          <w:szCs w:val="24"/>
          <w:shd w:val="clear" w:color="auto" w:fill="FFFFFF"/>
        </w:rPr>
        <w:t>Asoc</w:t>
      </w:r>
      <w:proofErr w:type="spellEnd"/>
      <w:r w:rsidR="008B34A4" w:rsidRPr="003B5E62">
        <w:rPr>
          <w:rFonts w:ascii="Roboto" w:hAnsi="Roboto"/>
          <w:color w:val="37393C"/>
          <w:sz w:val="24"/>
          <w:szCs w:val="24"/>
          <w:shd w:val="clear" w:color="auto" w:fill="FFFFFF"/>
        </w:rPr>
        <w:t xml:space="preserve"> Argent </w:t>
      </w:r>
      <w:proofErr w:type="spellStart"/>
      <w:r w:rsidR="008B34A4" w:rsidRPr="003B5E62">
        <w:rPr>
          <w:rFonts w:ascii="Roboto" w:hAnsi="Roboto"/>
          <w:color w:val="37393C"/>
          <w:sz w:val="24"/>
          <w:szCs w:val="24"/>
          <w:shd w:val="clear" w:color="auto" w:fill="FFFFFF"/>
        </w:rPr>
        <w:t>Ortop</w:t>
      </w:r>
      <w:proofErr w:type="spellEnd"/>
      <w:r w:rsidR="008B34A4" w:rsidRPr="003B5E62">
        <w:rPr>
          <w:rFonts w:ascii="Roboto" w:hAnsi="Roboto"/>
          <w:color w:val="37393C"/>
          <w:sz w:val="24"/>
          <w:szCs w:val="24"/>
          <w:shd w:val="clear" w:color="auto" w:fill="FFFFFF"/>
        </w:rPr>
        <w:t xml:space="preserve"> </w:t>
      </w:r>
      <w:proofErr w:type="spellStart"/>
      <w:r w:rsidR="008B34A4" w:rsidRPr="003B5E62">
        <w:rPr>
          <w:rFonts w:ascii="Roboto" w:hAnsi="Roboto"/>
          <w:color w:val="37393C"/>
          <w:sz w:val="24"/>
          <w:szCs w:val="24"/>
          <w:shd w:val="clear" w:color="auto" w:fill="FFFFFF"/>
        </w:rPr>
        <w:t>Traumatol</w:t>
      </w:r>
      <w:proofErr w:type="spellEnd"/>
      <w:r w:rsidR="008B34A4" w:rsidRPr="003B5E62">
        <w:rPr>
          <w:rFonts w:ascii="Roboto" w:hAnsi="Roboto"/>
          <w:color w:val="37393C"/>
          <w:sz w:val="24"/>
          <w:szCs w:val="24"/>
          <w:shd w:val="clear" w:color="auto" w:fill="FFFFFF"/>
        </w:rPr>
        <w:t xml:space="preserve"> [Internet]. 2018 [citado marzo 2018];83(1):38</w:t>
      </w:r>
      <w:r w:rsidR="003D5D19" w:rsidRPr="003B5E62">
        <w:rPr>
          <w:rFonts w:ascii="Roboto" w:hAnsi="Roboto"/>
          <w:color w:val="37393C"/>
          <w:sz w:val="24"/>
          <w:szCs w:val="24"/>
          <w:shd w:val="clear" w:color="auto" w:fill="FFFFFF"/>
        </w:rPr>
        <w:t>-</w:t>
      </w:r>
      <w:r w:rsidR="008B34A4" w:rsidRPr="003B5E62">
        <w:rPr>
          <w:rFonts w:ascii="Roboto" w:hAnsi="Roboto"/>
          <w:color w:val="37393C"/>
          <w:sz w:val="24"/>
          <w:szCs w:val="24"/>
          <w:shd w:val="clear" w:color="auto" w:fill="FFFFFF"/>
        </w:rPr>
        <w:t xml:space="preserve">44. Disponible en:  </w:t>
      </w:r>
      <w:hyperlink r:id="rId16" w:history="1">
        <w:r w:rsidR="008B34A4" w:rsidRPr="003B5E62">
          <w:rPr>
            <w:rStyle w:val="Hipervnculo"/>
            <w:rFonts w:ascii="Roboto" w:hAnsi="Roboto"/>
            <w:sz w:val="24"/>
            <w:szCs w:val="24"/>
            <w:shd w:val="clear" w:color="auto" w:fill="FFFFFF"/>
          </w:rPr>
          <w:t>http://dx.doi.org/10.15417/638</w:t>
        </w:r>
      </w:hyperlink>
      <w:r w:rsidR="008B34A4" w:rsidRPr="003B5E62">
        <w:rPr>
          <w:rFonts w:ascii="Roboto" w:hAnsi="Roboto"/>
          <w:color w:val="37393C"/>
          <w:sz w:val="24"/>
          <w:szCs w:val="24"/>
          <w:shd w:val="clear" w:color="auto" w:fill="FFFFFF"/>
        </w:rPr>
        <w:t xml:space="preserve"> </w:t>
      </w:r>
    </w:p>
    <w:p w14:paraId="1258CC99" w14:textId="75A53639" w:rsidR="008B34A4" w:rsidRPr="003B5E62" w:rsidRDefault="008B34A4" w:rsidP="003B5E62">
      <w:pPr>
        <w:spacing w:after="0" w:line="360" w:lineRule="auto"/>
        <w:ind w:left="66"/>
        <w:jc w:val="both"/>
        <w:rPr>
          <w:rFonts w:ascii="Roboto" w:hAnsi="Roboto"/>
          <w:sz w:val="24"/>
          <w:szCs w:val="24"/>
        </w:rPr>
      </w:pPr>
      <w:r w:rsidRPr="003B5E62">
        <w:rPr>
          <w:rFonts w:ascii="Roboto" w:hAnsi="Roboto"/>
          <w:sz w:val="24"/>
          <w:szCs w:val="24"/>
        </w:rPr>
        <w:t xml:space="preserve">Villar A, Montes M, Bravo-Puccio F, Málaga G. Síndrome </w:t>
      </w:r>
      <w:proofErr w:type="spellStart"/>
      <w:r w:rsidRPr="003B5E62">
        <w:rPr>
          <w:rFonts w:ascii="Roboto" w:hAnsi="Roboto"/>
          <w:sz w:val="24"/>
          <w:szCs w:val="24"/>
        </w:rPr>
        <w:t>Sapho</w:t>
      </w:r>
      <w:proofErr w:type="spellEnd"/>
      <w:r w:rsidRPr="003B5E62">
        <w:rPr>
          <w:rFonts w:ascii="Roboto" w:hAnsi="Roboto"/>
          <w:sz w:val="24"/>
          <w:szCs w:val="24"/>
        </w:rPr>
        <w:t xml:space="preserve">: reporte de caso. </w:t>
      </w:r>
      <w:r w:rsidR="003B5E62">
        <w:rPr>
          <w:rFonts w:ascii="Roboto" w:hAnsi="Roboto"/>
          <w:sz w:val="24"/>
          <w:szCs w:val="24"/>
        </w:rPr>
        <w:t xml:space="preserve">3. </w:t>
      </w:r>
      <w:r w:rsidRPr="003B5E62">
        <w:rPr>
          <w:rFonts w:ascii="Roboto" w:hAnsi="Roboto"/>
          <w:sz w:val="24"/>
          <w:szCs w:val="24"/>
        </w:rPr>
        <w:t xml:space="preserve">Acta </w:t>
      </w:r>
      <w:proofErr w:type="spellStart"/>
      <w:r w:rsidRPr="003B5E62">
        <w:rPr>
          <w:rFonts w:ascii="Roboto" w:hAnsi="Roboto"/>
          <w:sz w:val="24"/>
          <w:szCs w:val="24"/>
        </w:rPr>
        <w:t>Med</w:t>
      </w:r>
      <w:proofErr w:type="spellEnd"/>
      <w:r w:rsidRPr="003B5E62">
        <w:rPr>
          <w:rFonts w:ascii="Roboto" w:hAnsi="Roboto"/>
          <w:sz w:val="24"/>
          <w:szCs w:val="24"/>
        </w:rPr>
        <w:t xml:space="preserve"> Perú. 2019 </w:t>
      </w:r>
      <w:r w:rsidRPr="003B5E62">
        <w:rPr>
          <w:rFonts w:ascii="Roboto" w:hAnsi="Roboto"/>
          <w:sz w:val="24"/>
          <w:szCs w:val="24"/>
          <w:shd w:val="clear" w:color="auto" w:fill="FFFFFF"/>
        </w:rPr>
        <w:t>[citado 2020 May 14]</w:t>
      </w:r>
      <w:r w:rsidRPr="003B5E62">
        <w:rPr>
          <w:rFonts w:ascii="Roboto" w:hAnsi="Roboto"/>
          <w:sz w:val="24"/>
          <w:szCs w:val="24"/>
        </w:rPr>
        <w:t xml:space="preserve">;36(4):296-300. </w:t>
      </w:r>
      <w:r w:rsidRPr="003B5E62">
        <w:rPr>
          <w:rFonts w:ascii="Roboto" w:hAnsi="Roboto"/>
          <w:color w:val="37393C"/>
          <w:sz w:val="24"/>
          <w:szCs w:val="24"/>
          <w:shd w:val="clear" w:color="auto" w:fill="FFFFFF"/>
        </w:rPr>
        <w:t xml:space="preserve">Disponible en: </w:t>
      </w:r>
      <w:r w:rsidRPr="003B5E62">
        <w:rPr>
          <w:rFonts w:ascii="Roboto" w:hAnsi="Roboto"/>
          <w:sz w:val="24"/>
          <w:szCs w:val="24"/>
        </w:rPr>
        <w:t xml:space="preserve"> </w:t>
      </w:r>
      <w:hyperlink r:id="rId17" w:history="1">
        <w:r w:rsidRPr="003B5E62">
          <w:rPr>
            <w:rStyle w:val="Hipervnculo"/>
            <w:rFonts w:ascii="Roboto" w:hAnsi="Roboto"/>
            <w:sz w:val="24"/>
            <w:szCs w:val="24"/>
          </w:rPr>
          <w:t>http://www.scielo.org.pe/pdf/amp/v36n4/a09v36n4.pdf</w:t>
        </w:r>
      </w:hyperlink>
      <w:r w:rsidRPr="003B5E62">
        <w:rPr>
          <w:rFonts w:ascii="Roboto" w:hAnsi="Roboto"/>
          <w:sz w:val="24"/>
          <w:szCs w:val="24"/>
        </w:rPr>
        <w:t xml:space="preserve"> </w:t>
      </w:r>
    </w:p>
    <w:p w14:paraId="73ADBEEE" w14:textId="24E5B855" w:rsidR="008B34A4" w:rsidRPr="003B5E62" w:rsidRDefault="003B5E62" w:rsidP="003B5E62">
      <w:pPr>
        <w:spacing w:after="0" w:line="360" w:lineRule="auto"/>
        <w:ind w:left="66"/>
        <w:jc w:val="both"/>
        <w:rPr>
          <w:rFonts w:ascii="Roboto" w:hAnsi="Roboto"/>
          <w:sz w:val="24"/>
          <w:szCs w:val="24"/>
          <w:lang w:val="es-EC"/>
        </w:rPr>
      </w:pPr>
      <w:r>
        <w:rPr>
          <w:rFonts w:ascii="Roboto" w:hAnsi="Roboto"/>
          <w:sz w:val="24"/>
          <w:szCs w:val="24"/>
        </w:rPr>
        <w:t xml:space="preserve">4. </w:t>
      </w:r>
      <w:r w:rsidR="008B34A4" w:rsidRPr="003B5E62">
        <w:rPr>
          <w:rFonts w:ascii="Roboto" w:hAnsi="Roboto"/>
          <w:sz w:val="24"/>
          <w:szCs w:val="24"/>
        </w:rPr>
        <w:t xml:space="preserve">Parra Izquierdo V, Rivillas V, Cubides H. SAPHO: Puesta al día. </w:t>
      </w:r>
      <w:r w:rsidR="008B34A4" w:rsidRPr="003B5E62">
        <w:rPr>
          <w:rFonts w:ascii="Roboto" w:hAnsi="Roboto"/>
          <w:sz w:val="24"/>
          <w:szCs w:val="24"/>
          <w:lang w:val="es-EC"/>
        </w:rPr>
        <w:t xml:space="preserve">Rev. Argent. Reumatol </w:t>
      </w:r>
      <w:r w:rsidR="008B34A4" w:rsidRPr="003B5E62">
        <w:rPr>
          <w:rFonts w:ascii="Roboto" w:hAnsi="Roboto"/>
          <w:color w:val="37393C"/>
          <w:sz w:val="24"/>
          <w:szCs w:val="24"/>
          <w:shd w:val="clear" w:color="auto" w:fill="FFFFFF"/>
        </w:rPr>
        <w:t>[Internet]</w:t>
      </w:r>
      <w:r w:rsidR="008B34A4" w:rsidRPr="003B5E62">
        <w:rPr>
          <w:rFonts w:ascii="Roboto" w:hAnsi="Roboto"/>
          <w:sz w:val="24"/>
          <w:szCs w:val="24"/>
          <w:lang w:val="es-EC"/>
        </w:rPr>
        <w:t xml:space="preserve">. 2018 </w:t>
      </w:r>
      <w:r w:rsidR="008B34A4" w:rsidRPr="003B5E62">
        <w:rPr>
          <w:rFonts w:ascii="Roboto" w:hAnsi="Roboto"/>
          <w:sz w:val="24"/>
          <w:szCs w:val="24"/>
          <w:shd w:val="clear" w:color="auto" w:fill="FFFFFF"/>
        </w:rPr>
        <w:t>[citado 2020 Mar 1]</w:t>
      </w:r>
      <w:r w:rsidR="008B34A4" w:rsidRPr="003B5E62">
        <w:rPr>
          <w:rFonts w:ascii="Roboto" w:hAnsi="Roboto"/>
          <w:sz w:val="24"/>
          <w:szCs w:val="24"/>
          <w:lang w:val="es-EC"/>
        </w:rPr>
        <w:t>;29(1):29-32.</w:t>
      </w:r>
      <w:r w:rsidR="008B34A4" w:rsidRPr="003B5E62">
        <w:rPr>
          <w:rFonts w:ascii="Roboto" w:hAnsi="Roboto"/>
          <w:b/>
          <w:bCs/>
          <w:sz w:val="24"/>
          <w:szCs w:val="24"/>
          <w:shd w:val="clear" w:color="auto" w:fill="FFFFFF"/>
          <w:lang w:val="es-EC"/>
        </w:rPr>
        <w:t xml:space="preserve"> </w:t>
      </w:r>
      <w:r w:rsidR="008B34A4" w:rsidRPr="003B5E62">
        <w:rPr>
          <w:rFonts w:ascii="Roboto" w:hAnsi="Roboto"/>
          <w:color w:val="37393C"/>
          <w:sz w:val="24"/>
          <w:szCs w:val="24"/>
          <w:shd w:val="clear" w:color="auto" w:fill="FFFFFF"/>
        </w:rPr>
        <w:t xml:space="preserve">Disponible en: </w:t>
      </w:r>
      <w:hyperlink r:id="rId18" w:history="1">
        <w:r w:rsidR="008B34A4" w:rsidRPr="003B5E62">
          <w:rPr>
            <w:rStyle w:val="Hipervnculo"/>
            <w:rFonts w:ascii="Roboto" w:hAnsi="Roboto"/>
            <w:sz w:val="24"/>
            <w:szCs w:val="24"/>
            <w:lang w:val="es-EC"/>
          </w:rPr>
          <w:t>https://ojs.reumatologia.org.ar/index.php/revistaSAR/article/view/540</w:t>
        </w:r>
      </w:hyperlink>
      <w:r w:rsidR="008B34A4" w:rsidRPr="003B5E62">
        <w:rPr>
          <w:rFonts w:ascii="Roboto" w:hAnsi="Roboto"/>
          <w:sz w:val="24"/>
          <w:szCs w:val="24"/>
          <w:lang w:val="es-EC"/>
        </w:rPr>
        <w:t xml:space="preserve"> </w:t>
      </w:r>
    </w:p>
    <w:p w14:paraId="6B8296E3" w14:textId="71189494" w:rsidR="008B34A4" w:rsidRPr="003B5E62" w:rsidRDefault="003B5E62" w:rsidP="003B5E62">
      <w:pPr>
        <w:spacing w:after="0" w:line="360" w:lineRule="auto"/>
        <w:ind w:left="66"/>
        <w:jc w:val="both"/>
        <w:rPr>
          <w:rFonts w:ascii="Roboto" w:hAnsi="Roboto"/>
          <w:sz w:val="24"/>
          <w:szCs w:val="24"/>
        </w:rPr>
      </w:pPr>
      <w:r>
        <w:rPr>
          <w:rFonts w:ascii="Roboto" w:hAnsi="Roboto"/>
          <w:sz w:val="24"/>
          <w:szCs w:val="24"/>
          <w:lang w:val="es-EC"/>
        </w:rPr>
        <w:lastRenderedPageBreak/>
        <w:t xml:space="preserve">5. </w:t>
      </w:r>
      <w:proofErr w:type="spellStart"/>
      <w:r w:rsidR="008B34A4" w:rsidRPr="003B5E62">
        <w:rPr>
          <w:rFonts w:ascii="Roboto" w:hAnsi="Roboto"/>
          <w:sz w:val="24"/>
          <w:szCs w:val="24"/>
          <w:lang w:val="es-EC"/>
        </w:rPr>
        <w:t>Shahada</w:t>
      </w:r>
      <w:proofErr w:type="spellEnd"/>
      <w:r w:rsidR="008B34A4" w:rsidRPr="003B5E62">
        <w:rPr>
          <w:rFonts w:ascii="Roboto" w:hAnsi="Roboto"/>
          <w:sz w:val="24"/>
          <w:szCs w:val="24"/>
          <w:lang w:val="es-EC"/>
        </w:rPr>
        <w:t xml:space="preserve"> OO, </w:t>
      </w:r>
      <w:proofErr w:type="spellStart"/>
      <w:r w:rsidR="008B34A4" w:rsidRPr="003B5E62">
        <w:rPr>
          <w:rFonts w:ascii="Roboto" w:hAnsi="Roboto"/>
          <w:sz w:val="24"/>
          <w:szCs w:val="24"/>
          <w:lang w:val="es-EC"/>
        </w:rPr>
        <w:t>Kurdi</w:t>
      </w:r>
      <w:proofErr w:type="spellEnd"/>
      <w:r w:rsidR="008B34A4" w:rsidRPr="003B5E62">
        <w:rPr>
          <w:rFonts w:ascii="Roboto" w:hAnsi="Roboto"/>
          <w:sz w:val="24"/>
          <w:szCs w:val="24"/>
          <w:lang w:val="es-EC"/>
        </w:rPr>
        <w:t xml:space="preserve"> AS, </w:t>
      </w:r>
      <w:proofErr w:type="spellStart"/>
      <w:r w:rsidR="008B34A4" w:rsidRPr="003B5E62">
        <w:rPr>
          <w:rFonts w:ascii="Roboto" w:hAnsi="Roboto"/>
          <w:sz w:val="24"/>
          <w:szCs w:val="24"/>
          <w:lang w:val="es-EC"/>
        </w:rPr>
        <w:t>Aljawi</w:t>
      </w:r>
      <w:proofErr w:type="spellEnd"/>
      <w:r w:rsidR="008B34A4" w:rsidRPr="003B5E62">
        <w:rPr>
          <w:rFonts w:ascii="Roboto" w:hAnsi="Roboto"/>
          <w:sz w:val="24"/>
          <w:szCs w:val="24"/>
          <w:lang w:val="es-EC"/>
        </w:rPr>
        <w:t xml:space="preserve"> AF, </w:t>
      </w:r>
      <w:proofErr w:type="spellStart"/>
      <w:r w:rsidR="008B34A4" w:rsidRPr="003B5E62">
        <w:rPr>
          <w:rFonts w:ascii="Roboto" w:hAnsi="Roboto"/>
          <w:sz w:val="24"/>
          <w:szCs w:val="24"/>
          <w:lang w:val="es-EC"/>
        </w:rPr>
        <w:t>Khayat</w:t>
      </w:r>
      <w:proofErr w:type="spellEnd"/>
      <w:r w:rsidR="008B34A4" w:rsidRPr="003B5E62">
        <w:rPr>
          <w:rFonts w:ascii="Roboto" w:hAnsi="Roboto"/>
          <w:sz w:val="24"/>
          <w:szCs w:val="24"/>
          <w:lang w:val="es-EC"/>
        </w:rPr>
        <w:t xml:space="preserve"> LI, </w:t>
      </w:r>
      <w:proofErr w:type="spellStart"/>
      <w:r w:rsidR="008B34A4" w:rsidRPr="003B5E62">
        <w:rPr>
          <w:rFonts w:ascii="Roboto" w:hAnsi="Roboto"/>
          <w:sz w:val="24"/>
          <w:szCs w:val="24"/>
          <w:lang w:val="es-EC"/>
        </w:rPr>
        <w:t>Shahadah</w:t>
      </w:r>
      <w:proofErr w:type="spellEnd"/>
      <w:r w:rsidR="008B34A4" w:rsidRPr="003B5E62">
        <w:rPr>
          <w:rFonts w:ascii="Roboto" w:hAnsi="Roboto"/>
          <w:sz w:val="24"/>
          <w:szCs w:val="24"/>
          <w:lang w:val="es-EC"/>
        </w:rPr>
        <w:t xml:space="preserve"> AO. </w:t>
      </w:r>
      <w:r w:rsidR="008B34A4" w:rsidRPr="003B5E62">
        <w:rPr>
          <w:rFonts w:ascii="Roboto" w:hAnsi="Roboto"/>
          <w:sz w:val="24"/>
          <w:szCs w:val="24"/>
          <w:lang w:val="en-US"/>
        </w:rPr>
        <w:t xml:space="preserve">Synovitis, Acne, Pustulosis, Hyperostosis, and Osteitis Syndrome Diagnosis in Adolescent and Isotretinoin as a Possible Serious Exacerbating Factor. </w:t>
      </w:r>
      <w:proofErr w:type="spellStart"/>
      <w:r w:rsidR="008B34A4" w:rsidRPr="003B5E62">
        <w:rPr>
          <w:rFonts w:ascii="Roboto" w:hAnsi="Roboto"/>
          <w:sz w:val="24"/>
          <w:szCs w:val="24"/>
        </w:rPr>
        <w:t>Cureus</w:t>
      </w:r>
      <w:proofErr w:type="spellEnd"/>
      <w:r w:rsidR="008B34A4" w:rsidRPr="003B5E62">
        <w:rPr>
          <w:rFonts w:ascii="Roboto" w:hAnsi="Roboto"/>
          <w:sz w:val="24"/>
          <w:szCs w:val="24"/>
        </w:rPr>
        <w:t xml:space="preserve"> </w:t>
      </w:r>
      <w:r w:rsidR="008B34A4" w:rsidRPr="003B5E62">
        <w:rPr>
          <w:rFonts w:ascii="Roboto" w:hAnsi="Roboto"/>
          <w:color w:val="37393C"/>
          <w:sz w:val="24"/>
          <w:szCs w:val="24"/>
          <w:shd w:val="clear" w:color="auto" w:fill="FFFFFF"/>
        </w:rPr>
        <w:t xml:space="preserve">[Internet]. </w:t>
      </w:r>
      <w:r w:rsidR="008B34A4" w:rsidRPr="003B5E62">
        <w:rPr>
          <w:rFonts w:ascii="Roboto" w:hAnsi="Roboto"/>
          <w:sz w:val="24"/>
          <w:szCs w:val="24"/>
        </w:rPr>
        <w:t xml:space="preserve">2022 </w:t>
      </w:r>
      <w:r w:rsidR="008B34A4" w:rsidRPr="003B5E62">
        <w:rPr>
          <w:rFonts w:ascii="Roboto" w:hAnsi="Roboto"/>
          <w:sz w:val="24"/>
          <w:szCs w:val="24"/>
          <w:shd w:val="clear" w:color="auto" w:fill="FFFFFF"/>
        </w:rPr>
        <w:t>[citado 2022 Mar 2]</w:t>
      </w:r>
      <w:r w:rsidR="008B34A4" w:rsidRPr="003B5E62">
        <w:rPr>
          <w:rFonts w:ascii="Roboto" w:hAnsi="Roboto"/>
          <w:sz w:val="24"/>
          <w:szCs w:val="24"/>
        </w:rPr>
        <w:t>;14(3</w:t>
      </w:r>
      <w:proofErr w:type="gramStart"/>
      <w:r w:rsidR="008B34A4" w:rsidRPr="003B5E62">
        <w:rPr>
          <w:rFonts w:ascii="Roboto" w:hAnsi="Roboto"/>
          <w:sz w:val="24"/>
          <w:szCs w:val="24"/>
        </w:rPr>
        <w:t>):e</w:t>
      </w:r>
      <w:proofErr w:type="gramEnd"/>
      <w:r w:rsidR="008B34A4" w:rsidRPr="003B5E62">
        <w:rPr>
          <w:rFonts w:ascii="Roboto" w:hAnsi="Roboto"/>
          <w:sz w:val="24"/>
          <w:szCs w:val="24"/>
        </w:rPr>
        <w:t xml:space="preserve">22776. </w:t>
      </w:r>
      <w:r w:rsidR="008B34A4" w:rsidRPr="003B5E62">
        <w:rPr>
          <w:rFonts w:ascii="Roboto" w:hAnsi="Roboto"/>
          <w:color w:val="37393C"/>
          <w:sz w:val="24"/>
          <w:szCs w:val="24"/>
          <w:shd w:val="clear" w:color="auto" w:fill="FFFFFF"/>
        </w:rPr>
        <w:t xml:space="preserve">Disponible en: </w:t>
      </w:r>
      <w:hyperlink r:id="rId19" w:history="1">
        <w:r w:rsidR="008B34A4" w:rsidRPr="003B5E62">
          <w:rPr>
            <w:rStyle w:val="Hipervnculo"/>
            <w:rFonts w:ascii="Roboto" w:hAnsi="Roboto"/>
            <w:sz w:val="24"/>
            <w:szCs w:val="24"/>
          </w:rPr>
          <w:t>https://pubmed.ncbi.nlm.nih.gov/35371846/</w:t>
        </w:r>
      </w:hyperlink>
      <w:r w:rsidR="008B34A4" w:rsidRPr="003B5E62">
        <w:rPr>
          <w:rFonts w:ascii="Roboto" w:hAnsi="Roboto"/>
          <w:sz w:val="24"/>
          <w:szCs w:val="24"/>
        </w:rPr>
        <w:t xml:space="preserve"> </w:t>
      </w:r>
    </w:p>
    <w:p w14:paraId="0BE367FF" w14:textId="464B21CA" w:rsidR="008B34A4" w:rsidRPr="003B5E62" w:rsidRDefault="003B5E62" w:rsidP="003B5E62">
      <w:pPr>
        <w:spacing w:after="0" w:line="360" w:lineRule="auto"/>
        <w:ind w:left="66"/>
        <w:jc w:val="both"/>
        <w:rPr>
          <w:rFonts w:ascii="Roboto" w:hAnsi="Roboto"/>
          <w:sz w:val="24"/>
          <w:szCs w:val="24"/>
          <w:lang w:val="en-US"/>
        </w:rPr>
      </w:pPr>
      <w:r>
        <w:rPr>
          <w:rFonts w:ascii="Roboto" w:hAnsi="Roboto"/>
          <w:color w:val="212121"/>
          <w:sz w:val="24"/>
          <w:szCs w:val="24"/>
          <w:shd w:val="clear" w:color="auto" w:fill="FFFFFF"/>
          <w:lang w:val="en-US"/>
        </w:rPr>
        <w:t xml:space="preserve">6. </w:t>
      </w:r>
      <w:r w:rsidR="008B34A4" w:rsidRPr="003B5E62">
        <w:rPr>
          <w:rFonts w:ascii="Roboto" w:hAnsi="Roboto"/>
          <w:color w:val="212121"/>
          <w:sz w:val="24"/>
          <w:szCs w:val="24"/>
          <w:shd w:val="clear" w:color="auto" w:fill="FFFFFF"/>
          <w:lang w:val="en-US"/>
        </w:rPr>
        <w:t xml:space="preserve">Liu S, Tang M, Cao Y, Li C. Synovitis, acne, pustulosis, hyperostosis, and osteitis syndrome: review and update. Ther Adv </w:t>
      </w:r>
      <w:proofErr w:type="spellStart"/>
      <w:r w:rsidR="008B34A4" w:rsidRPr="003B5E62">
        <w:rPr>
          <w:rFonts w:ascii="Roboto" w:hAnsi="Roboto"/>
          <w:color w:val="212121"/>
          <w:sz w:val="24"/>
          <w:szCs w:val="24"/>
          <w:shd w:val="clear" w:color="auto" w:fill="FFFFFF"/>
          <w:lang w:val="en-US"/>
        </w:rPr>
        <w:t>Musculoskelet</w:t>
      </w:r>
      <w:proofErr w:type="spellEnd"/>
      <w:r w:rsidR="008B34A4" w:rsidRPr="003B5E62">
        <w:rPr>
          <w:rFonts w:ascii="Roboto" w:hAnsi="Roboto"/>
          <w:color w:val="212121"/>
          <w:sz w:val="24"/>
          <w:szCs w:val="24"/>
          <w:shd w:val="clear" w:color="auto" w:fill="FFFFFF"/>
          <w:lang w:val="en-US"/>
        </w:rPr>
        <w:t xml:space="preserve"> Dis. </w:t>
      </w:r>
      <w:r w:rsidR="008B34A4" w:rsidRPr="003B5E62">
        <w:rPr>
          <w:rFonts w:ascii="Roboto" w:hAnsi="Roboto"/>
          <w:color w:val="37393C"/>
          <w:sz w:val="24"/>
          <w:szCs w:val="24"/>
          <w:shd w:val="clear" w:color="auto" w:fill="FFFFFF"/>
          <w:lang w:val="en-US"/>
        </w:rPr>
        <w:t>[Internet].</w:t>
      </w:r>
      <w:r w:rsidR="008B34A4" w:rsidRPr="003B5E62">
        <w:rPr>
          <w:rFonts w:ascii="Roboto" w:hAnsi="Roboto"/>
          <w:color w:val="212121"/>
          <w:sz w:val="24"/>
          <w:szCs w:val="24"/>
          <w:shd w:val="clear" w:color="auto" w:fill="FFFFFF"/>
          <w:lang w:val="en-US"/>
        </w:rPr>
        <w:t xml:space="preserve"> 2020 </w:t>
      </w:r>
      <w:r w:rsidR="008B34A4" w:rsidRPr="003B5E62">
        <w:rPr>
          <w:rFonts w:ascii="Roboto" w:hAnsi="Roboto"/>
          <w:color w:val="37393C"/>
          <w:sz w:val="24"/>
          <w:szCs w:val="24"/>
          <w:shd w:val="clear" w:color="auto" w:fill="FFFFFF"/>
          <w:lang w:val="en-US"/>
        </w:rPr>
        <w:t>[</w:t>
      </w:r>
      <w:r w:rsidR="008B34A4" w:rsidRPr="003B5E62">
        <w:rPr>
          <w:rFonts w:ascii="Roboto" w:hAnsi="Roboto"/>
          <w:sz w:val="24"/>
          <w:szCs w:val="24"/>
          <w:shd w:val="clear" w:color="auto" w:fill="FFFFFF"/>
          <w:lang w:val="en-US"/>
        </w:rPr>
        <w:t>citado 2020 May 12</w:t>
      </w:r>
      <w:proofErr w:type="gramStart"/>
      <w:r w:rsidR="008B34A4" w:rsidRPr="003B5E62">
        <w:rPr>
          <w:rFonts w:ascii="Roboto" w:hAnsi="Roboto"/>
          <w:color w:val="37393C"/>
          <w:sz w:val="24"/>
          <w:szCs w:val="24"/>
          <w:shd w:val="clear" w:color="auto" w:fill="FFFFFF"/>
          <w:lang w:val="en-US"/>
        </w:rPr>
        <w:t>]</w:t>
      </w:r>
      <w:r w:rsidR="008B34A4" w:rsidRPr="003B5E62">
        <w:rPr>
          <w:rFonts w:ascii="Roboto" w:hAnsi="Roboto"/>
          <w:color w:val="212121"/>
          <w:sz w:val="24"/>
          <w:szCs w:val="24"/>
          <w:shd w:val="clear" w:color="auto" w:fill="FFFFFF"/>
          <w:lang w:val="en-US"/>
        </w:rPr>
        <w:t>;12:1759720</w:t>
      </w:r>
      <w:proofErr w:type="gramEnd"/>
      <w:r w:rsidR="008B34A4" w:rsidRPr="003B5E62">
        <w:rPr>
          <w:rFonts w:ascii="Roboto" w:hAnsi="Roboto"/>
          <w:color w:val="212121"/>
          <w:sz w:val="24"/>
          <w:szCs w:val="24"/>
          <w:shd w:val="clear" w:color="auto" w:fill="FFFFFF"/>
          <w:lang w:val="en-US"/>
        </w:rPr>
        <w:t xml:space="preserve">X20912865. </w:t>
      </w:r>
      <w:r w:rsidR="008B34A4" w:rsidRPr="003B5E62">
        <w:rPr>
          <w:rFonts w:ascii="Roboto" w:hAnsi="Roboto"/>
          <w:color w:val="37393C"/>
          <w:sz w:val="24"/>
          <w:szCs w:val="24"/>
          <w:shd w:val="clear" w:color="auto" w:fill="FFFFFF"/>
          <w:lang w:val="en-US"/>
        </w:rPr>
        <w:t xml:space="preserve">Disponible en: </w:t>
      </w:r>
      <w:hyperlink r:id="rId20" w:history="1">
        <w:r w:rsidR="008B34A4" w:rsidRPr="003B5E62">
          <w:rPr>
            <w:rStyle w:val="Hipervnculo"/>
            <w:rFonts w:ascii="Roboto" w:hAnsi="Roboto"/>
            <w:sz w:val="24"/>
            <w:szCs w:val="24"/>
            <w:shd w:val="clear" w:color="auto" w:fill="FFFFFF"/>
            <w:lang w:val="en-US"/>
          </w:rPr>
          <w:t>https://pubmed.ncbi.nlm.nih.gov/32523634/</w:t>
        </w:r>
      </w:hyperlink>
      <w:r w:rsidR="008B34A4" w:rsidRPr="003B5E62">
        <w:rPr>
          <w:rFonts w:ascii="Roboto" w:hAnsi="Roboto"/>
          <w:color w:val="212121"/>
          <w:sz w:val="24"/>
          <w:szCs w:val="24"/>
          <w:shd w:val="clear" w:color="auto" w:fill="FFFFFF"/>
          <w:lang w:val="en-US"/>
        </w:rPr>
        <w:t xml:space="preserve"> </w:t>
      </w:r>
    </w:p>
    <w:p w14:paraId="2E1959E9" w14:textId="215FC39B" w:rsidR="008B34A4" w:rsidRPr="003B5E62" w:rsidRDefault="003B5E62" w:rsidP="003B5E62">
      <w:pPr>
        <w:spacing w:after="0" w:line="360" w:lineRule="auto"/>
        <w:ind w:left="66"/>
        <w:jc w:val="both"/>
        <w:rPr>
          <w:rFonts w:ascii="Roboto" w:hAnsi="Roboto"/>
          <w:sz w:val="24"/>
          <w:szCs w:val="24"/>
          <w:lang w:val="es-EC"/>
        </w:rPr>
      </w:pPr>
      <w:r>
        <w:rPr>
          <w:rFonts w:ascii="Roboto" w:hAnsi="Roboto"/>
          <w:sz w:val="24"/>
          <w:szCs w:val="24"/>
          <w:lang w:val="en-US"/>
        </w:rPr>
        <w:t xml:space="preserve">7. </w:t>
      </w:r>
      <w:r w:rsidR="008B34A4" w:rsidRPr="003B5E62">
        <w:rPr>
          <w:rFonts w:ascii="Roboto" w:hAnsi="Roboto"/>
          <w:sz w:val="24"/>
          <w:szCs w:val="24"/>
          <w:lang w:val="en-US"/>
        </w:rPr>
        <w:t xml:space="preserve">Li C, Wang L, Wu N, Cao Y, Sun X, Zhang W, Jing H. A retrospective study of bone scintigraphy in the follow-up of patients with synovitis, acne, pustulosis, hyperostosis, and osteitis syndrome: is it useful to repeat bone scintigraphy for disease assessment? </w:t>
      </w:r>
      <w:r w:rsidR="008B34A4" w:rsidRPr="003B5E62">
        <w:rPr>
          <w:rFonts w:ascii="Roboto" w:hAnsi="Roboto"/>
          <w:sz w:val="24"/>
          <w:szCs w:val="24"/>
          <w:lang w:val="es-EC"/>
        </w:rPr>
        <w:t xml:space="preserve">Clin </w:t>
      </w:r>
      <w:proofErr w:type="spellStart"/>
      <w:r w:rsidR="008B34A4" w:rsidRPr="003B5E62">
        <w:rPr>
          <w:rFonts w:ascii="Roboto" w:hAnsi="Roboto"/>
          <w:sz w:val="24"/>
          <w:szCs w:val="24"/>
          <w:lang w:val="es-EC"/>
        </w:rPr>
        <w:t>Rheumatol</w:t>
      </w:r>
      <w:proofErr w:type="spellEnd"/>
      <w:r w:rsidR="008B34A4" w:rsidRPr="003B5E62">
        <w:rPr>
          <w:rFonts w:ascii="Roboto" w:hAnsi="Roboto"/>
          <w:sz w:val="24"/>
          <w:szCs w:val="24"/>
          <w:lang w:val="es-EC"/>
        </w:rPr>
        <w:t xml:space="preserve">. </w:t>
      </w:r>
      <w:r w:rsidR="008B34A4" w:rsidRPr="003B5E62">
        <w:rPr>
          <w:rFonts w:ascii="Roboto" w:hAnsi="Roboto"/>
          <w:color w:val="37393C"/>
          <w:sz w:val="24"/>
          <w:szCs w:val="24"/>
          <w:shd w:val="clear" w:color="auto" w:fill="FFFFFF"/>
        </w:rPr>
        <w:t>[Internet]. </w:t>
      </w:r>
      <w:r w:rsidR="008B34A4" w:rsidRPr="003B5E62">
        <w:rPr>
          <w:rFonts w:ascii="Roboto" w:hAnsi="Roboto"/>
          <w:sz w:val="24"/>
          <w:szCs w:val="24"/>
          <w:lang w:val="es-EC"/>
        </w:rPr>
        <w:t xml:space="preserve">2020 </w:t>
      </w:r>
      <w:r w:rsidR="008B34A4" w:rsidRPr="003B5E62">
        <w:rPr>
          <w:rFonts w:ascii="Roboto" w:hAnsi="Roboto"/>
          <w:sz w:val="24"/>
          <w:szCs w:val="24"/>
          <w:shd w:val="clear" w:color="auto" w:fill="FFFFFF"/>
        </w:rPr>
        <w:t xml:space="preserve">[citado 2020 </w:t>
      </w:r>
      <w:proofErr w:type="spellStart"/>
      <w:r w:rsidR="008B34A4" w:rsidRPr="003B5E62">
        <w:rPr>
          <w:rFonts w:ascii="Roboto" w:hAnsi="Roboto"/>
          <w:sz w:val="24"/>
          <w:szCs w:val="24"/>
          <w:shd w:val="clear" w:color="auto" w:fill="FFFFFF"/>
        </w:rPr>
        <w:t>Apr</w:t>
      </w:r>
      <w:proofErr w:type="spellEnd"/>
      <w:r w:rsidR="008B34A4" w:rsidRPr="003B5E62">
        <w:rPr>
          <w:rFonts w:ascii="Roboto" w:hAnsi="Roboto"/>
          <w:sz w:val="24"/>
          <w:szCs w:val="24"/>
          <w:shd w:val="clear" w:color="auto" w:fill="FFFFFF"/>
        </w:rPr>
        <w:t xml:space="preserve"> 13]</w:t>
      </w:r>
      <w:r w:rsidR="008B34A4" w:rsidRPr="003B5E62">
        <w:rPr>
          <w:rFonts w:ascii="Roboto" w:hAnsi="Roboto"/>
          <w:sz w:val="24"/>
          <w:szCs w:val="24"/>
          <w:lang w:val="es-EC"/>
        </w:rPr>
        <w:t xml:space="preserve">;39(4):1305-14. </w:t>
      </w:r>
      <w:r w:rsidR="008B34A4" w:rsidRPr="003B5E62">
        <w:rPr>
          <w:rFonts w:ascii="Roboto" w:hAnsi="Roboto"/>
          <w:color w:val="37393C"/>
          <w:sz w:val="24"/>
          <w:szCs w:val="24"/>
          <w:shd w:val="clear" w:color="auto" w:fill="FFFFFF"/>
        </w:rPr>
        <w:t xml:space="preserve">Disponible en: </w:t>
      </w:r>
      <w:hyperlink r:id="rId21" w:history="1">
        <w:r w:rsidR="008B34A4" w:rsidRPr="003B5E62">
          <w:rPr>
            <w:rStyle w:val="Hipervnculo"/>
            <w:rFonts w:ascii="Roboto" w:hAnsi="Roboto"/>
            <w:sz w:val="24"/>
            <w:szCs w:val="24"/>
            <w:lang w:val="es-EC"/>
          </w:rPr>
          <w:t>https://pubmed.ncbi.nlm.nih.gov/31858336/</w:t>
        </w:r>
      </w:hyperlink>
      <w:r w:rsidR="008B34A4" w:rsidRPr="003B5E62">
        <w:rPr>
          <w:rFonts w:ascii="Roboto" w:hAnsi="Roboto"/>
          <w:sz w:val="24"/>
          <w:szCs w:val="24"/>
          <w:lang w:val="es-EC"/>
        </w:rPr>
        <w:t xml:space="preserve"> </w:t>
      </w:r>
    </w:p>
    <w:p w14:paraId="1D9B02EF" w14:textId="239B6B92" w:rsidR="008B34A4" w:rsidRPr="003B5E62" w:rsidRDefault="003B5E62" w:rsidP="003B5E62">
      <w:pPr>
        <w:spacing w:after="0" w:line="360" w:lineRule="auto"/>
        <w:ind w:left="66"/>
        <w:jc w:val="both"/>
        <w:rPr>
          <w:rFonts w:ascii="Roboto" w:hAnsi="Roboto"/>
          <w:sz w:val="24"/>
          <w:szCs w:val="24"/>
          <w:lang w:val="es-EC"/>
        </w:rPr>
      </w:pPr>
      <w:r>
        <w:rPr>
          <w:rFonts w:ascii="Roboto" w:hAnsi="Roboto"/>
          <w:sz w:val="24"/>
          <w:szCs w:val="24"/>
          <w:lang w:val="en-US"/>
        </w:rPr>
        <w:t xml:space="preserve">8. </w:t>
      </w:r>
      <w:r w:rsidR="008B34A4" w:rsidRPr="003B5E62">
        <w:rPr>
          <w:rFonts w:ascii="Roboto" w:hAnsi="Roboto"/>
          <w:sz w:val="24"/>
          <w:szCs w:val="24"/>
          <w:lang w:val="en-US"/>
        </w:rPr>
        <w:t>Sun X, Li C, Cao Y. </w:t>
      </w:r>
      <w:r w:rsidR="003D5D19" w:rsidRPr="003B5E62">
        <w:rPr>
          <w:rFonts w:ascii="Roboto" w:hAnsi="Roboto"/>
          <w:sz w:val="24"/>
          <w:szCs w:val="24"/>
          <w:lang w:val="en-US"/>
        </w:rPr>
        <w:t xml:space="preserve"> </w:t>
      </w:r>
      <w:r w:rsidR="008B34A4" w:rsidRPr="003B5E62">
        <w:rPr>
          <w:rFonts w:ascii="Roboto" w:hAnsi="Roboto"/>
          <w:sz w:val="24"/>
          <w:szCs w:val="24"/>
        </w:rPr>
        <w:t>F-18 FDG PET/TC en 26 pacientes con síndrome SAPHO: una nueva visión de la correlación clínica y gammagrafía ósea. </w:t>
      </w:r>
      <w:r w:rsidR="008B34A4" w:rsidRPr="003B5E62">
        <w:rPr>
          <w:rFonts w:ascii="Roboto" w:hAnsi="Roboto"/>
          <w:sz w:val="24"/>
          <w:szCs w:val="24"/>
          <w:lang w:val="es-EC"/>
        </w:rPr>
        <w:t xml:space="preserve">J </w:t>
      </w:r>
      <w:proofErr w:type="spellStart"/>
      <w:r w:rsidR="008B34A4" w:rsidRPr="003B5E62">
        <w:rPr>
          <w:rFonts w:ascii="Roboto" w:hAnsi="Roboto"/>
          <w:sz w:val="24"/>
          <w:szCs w:val="24"/>
          <w:lang w:val="es-EC"/>
        </w:rPr>
        <w:t>Orthop</w:t>
      </w:r>
      <w:proofErr w:type="spellEnd"/>
      <w:r w:rsidR="008B34A4" w:rsidRPr="003B5E62">
        <w:rPr>
          <w:rFonts w:ascii="Roboto" w:hAnsi="Roboto"/>
          <w:sz w:val="24"/>
          <w:szCs w:val="24"/>
          <w:lang w:val="es-EC"/>
        </w:rPr>
        <w:t xml:space="preserve"> </w:t>
      </w:r>
      <w:proofErr w:type="spellStart"/>
      <w:r w:rsidR="008B34A4" w:rsidRPr="003B5E62">
        <w:rPr>
          <w:rFonts w:ascii="Roboto" w:hAnsi="Roboto"/>
          <w:sz w:val="24"/>
          <w:szCs w:val="24"/>
          <w:lang w:val="es-EC"/>
        </w:rPr>
        <w:t>Surg</w:t>
      </w:r>
      <w:proofErr w:type="spellEnd"/>
      <w:r w:rsidR="008B34A4" w:rsidRPr="003B5E62">
        <w:rPr>
          <w:rFonts w:ascii="Roboto" w:hAnsi="Roboto"/>
          <w:sz w:val="24"/>
          <w:szCs w:val="24"/>
          <w:lang w:val="es-EC"/>
        </w:rPr>
        <w:t xml:space="preserve"> Res</w:t>
      </w:r>
      <w:r w:rsidR="008B34A4" w:rsidRPr="003B5E62">
        <w:rPr>
          <w:rFonts w:ascii="Roboto" w:hAnsi="Roboto"/>
          <w:b/>
          <w:bCs/>
          <w:sz w:val="24"/>
          <w:szCs w:val="24"/>
          <w:lang w:val="es-EC"/>
        </w:rPr>
        <w:t>.</w:t>
      </w:r>
      <w:r w:rsidR="008B34A4" w:rsidRPr="003B5E62">
        <w:rPr>
          <w:rFonts w:ascii="Roboto" w:hAnsi="Roboto"/>
          <w:sz w:val="24"/>
          <w:szCs w:val="24"/>
          <w:lang w:val="es-EC"/>
        </w:rPr>
        <w:t xml:space="preserve"> </w:t>
      </w:r>
      <w:r w:rsidR="008B34A4" w:rsidRPr="003B5E62">
        <w:rPr>
          <w:rFonts w:ascii="Roboto" w:hAnsi="Roboto"/>
          <w:color w:val="37393C"/>
          <w:sz w:val="24"/>
          <w:szCs w:val="24"/>
          <w:shd w:val="clear" w:color="auto" w:fill="FFFFFF"/>
        </w:rPr>
        <w:t>[Internet]. </w:t>
      </w:r>
      <w:r w:rsidR="008B34A4" w:rsidRPr="003B5E62">
        <w:rPr>
          <w:rFonts w:ascii="Roboto" w:hAnsi="Roboto"/>
          <w:sz w:val="24"/>
          <w:szCs w:val="24"/>
          <w:lang w:val="es-CU"/>
        </w:rPr>
        <w:t xml:space="preserve">2018 </w:t>
      </w:r>
      <w:r w:rsidR="008B34A4" w:rsidRPr="003B5E62">
        <w:rPr>
          <w:rFonts w:ascii="Roboto" w:hAnsi="Roboto"/>
          <w:color w:val="37393C"/>
          <w:sz w:val="24"/>
          <w:szCs w:val="24"/>
          <w:shd w:val="clear" w:color="auto" w:fill="FFFFFF"/>
        </w:rPr>
        <w:t>[</w:t>
      </w:r>
      <w:r w:rsidR="008B34A4" w:rsidRPr="003B5E62">
        <w:rPr>
          <w:rFonts w:ascii="Roboto" w:hAnsi="Roboto"/>
          <w:sz w:val="24"/>
          <w:szCs w:val="24"/>
          <w:shd w:val="clear" w:color="auto" w:fill="FFFFFF"/>
        </w:rPr>
        <w:t>citado 2020 May 22</w:t>
      </w:r>
      <w:proofErr w:type="gramStart"/>
      <w:r w:rsidR="008B34A4" w:rsidRPr="003B5E62">
        <w:rPr>
          <w:rFonts w:ascii="Roboto" w:hAnsi="Roboto"/>
          <w:color w:val="37393C"/>
          <w:sz w:val="24"/>
          <w:szCs w:val="24"/>
          <w:shd w:val="clear" w:color="auto" w:fill="FFFFFF"/>
        </w:rPr>
        <w:t>]</w:t>
      </w:r>
      <w:r w:rsidR="008B34A4" w:rsidRPr="003B5E62">
        <w:rPr>
          <w:rFonts w:ascii="Roboto" w:hAnsi="Roboto"/>
          <w:sz w:val="24"/>
          <w:szCs w:val="24"/>
          <w:lang w:val="es-CU"/>
        </w:rPr>
        <w:t>;12:120</w:t>
      </w:r>
      <w:proofErr w:type="gramEnd"/>
      <w:r w:rsidR="008B34A4" w:rsidRPr="003B5E62">
        <w:rPr>
          <w:rFonts w:ascii="Roboto" w:hAnsi="Roboto"/>
          <w:sz w:val="24"/>
          <w:szCs w:val="24"/>
          <w:lang w:val="es-CU"/>
        </w:rPr>
        <w:t xml:space="preserve">. </w:t>
      </w:r>
      <w:r w:rsidR="008B34A4" w:rsidRPr="003B5E62">
        <w:rPr>
          <w:rFonts w:ascii="Roboto" w:hAnsi="Roboto"/>
          <w:color w:val="37393C"/>
          <w:sz w:val="24"/>
          <w:szCs w:val="24"/>
          <w:shd w:val="clear" w:color="auto" w:fill="FFFFFF"/>
        </w:rPr>
        <w:t>Disponible en:</w:t>
      </w:r>
      <w:r w:rsidR="008B34A4" w:rsidRPr="003B5E62">
        <w:rPr>
          <w:rFonts w:ascii="Roboto" w:hAnsi="Roboto"/>
          <w:sz w:val="24"/>
          <w:szCs w:val="24"/>
          <w:lang w:val="es-EC"/>
        </w:rPr>
        <w:t> </w:t>
      </w:r>
      <w:hyperlink r:id="rId22" w:history="1">
        <w:r w:rsidR="008B34A4" w:rsidRPr="003B5E62">
          <w:rPr>
            <w:rStyle w:val="Hipervnculo"/>
            <w:rFonts w:ascii="Roboto" w:hAnsi="Roboto"/>
            <w:sz w:val="24"/>
            <w:szCs w:val="24"/>
            <w:lang w:val="es-EC"/>
          </w:rPr>
          <w:t>https://doi.org/10.1186/s13018-018-0795-0</w:t>
        </w:r>
      </w:hyperlink>
      <w:r w:rsidR="008B34A4" w:rsidRPr="003B5E62">
        <w:rPr>
          <w:rFonts w:ascii="Roboto" w:hAnsi="Roboto"/>
          <w:sz w:val="24"/>
          <w:szCs w:val="24"/>
          <w:lang w:val="es-EC"/>
        </w:rPr>
        <w:t xml:space="preserve"> </w:t>
      </w:r>
    </w:p>
    <w:p w14:paraId="6AB356F0" w14:textId="2A8D50C6" w:rsidR="008B34A4" w:rsidRPr="003B5E62" w:rsidRDefault="003B5E62" w:rsidP="003B5E62">
      <w:pPr>
        <w:spacing w:after="0" w:line="360" w:lineRule="auto"/>
        <w:ind w:left="66"/>
        <w:jc w:val="both"/>
        <w:rPr>
          <w:rStyle w:val="Hipervnculo"/>
          <w:rFonts w:ascii="Roboto" w:hAnsi="Roboto"/>
          <w:color w:val="auto"/>
          <w:sz w:val="24"/>
          <w:szCs w:val="24"/>
          <w:u w:val="none"/>
        </w:rPr>
      </w:pPr>
      <w:r>
        <w:rPr>
          <w:rFonts w:ascii="Roboto" w:hAnsi="Roboto"/>
          <w:sz w:val="24"/>
          <w:szCs w:val="24"/>
        </w:rPr>
        <w:t xml:space="preserve">9. </w:t>
      </w:r>
      <w:r w:rsidR="008B34A4" w:rsidRPr="003B5E62">
        <w:rPr>
          <w:rFonts w:ascii="Roboto" w:hAnsi="Roboto"/>
          <w:sz w:val="24"/>
          <w:szCs w:val="24"/>
        </w:rPr>
        <w:t xml:space="preserve">Wu N, </w:t>
      </w:r>
      <w:proofErr w:type="spellStart"/>
      <w:r w:rsidR="008B34A4" w:rsidRPr="003B5E62">
        <w:rPr>
          <w:rFonts w:ascii="Roboto" w:hAnsi="Roboto"/>
          <w:sz w:val="24"/>
          <w:szCs w:val="24"/>
        </w:rPr>
        <w:t>Shao</w:t>
      </w:r>
      <w:proofErr w:type="spellEnd"/>
      <w:r w:rsidR="008B34A4" w:rsidRPr="003B5E62">
        <w:rPr>
          <w:rFonts w:ascii="Roboto" w:hAnsi="Roboto"/>
          <w:sz w:val="24"/>
          <w:szCs w:val="24"/>
        </w:rPr>
        <w:t xml:space="preserve"> Y, </w:t>
      </w:r>
      <w:proofErr w:type="spellStart"/>
      <w:r w:rsidR="008B34A4" w:rsidRPr="003B5E62">
        <w:rPr>
          <w:rFonts w:ascii="Roboto" w:hAnsi="Roboto"/>
          <w:sz w:val="24"/>
          <w:szCs w:val="24"/>
        </w:rPr>
        <w:t>Huo</w:t>
      </w:r>
      <w:proofErr w:type="spellEnd"/>
      <w:r w:rsidR="008B34A4" w:rsidRPr="003B5E62">
        <w:rPr>
          <w:rFonts w:ascii="Roboto" w:hAnsi="Roboto"/>
          <w:sz w:val="24"/>
          <w:szCs w:val="24"/>
        </w:rPr>
        <w:t xml:space="preserve"> J.</w:t>
      </w:r>
      <w:r>
        <w:rPr>
          <w:rFonts w:ascii="Roboto" w:hAnsi="Roboto"/>
          <w:sz w:val="24"/>
          <w:szCs w:val="24"/>
        </w:rPr>
        <w:t xml:space="preserve"> </w:t>
      </w:r>
      <w:r w:rsidR="008B34A4" w:rsidRPr="003B5E62">
        <w:rPr>
          <w:rFonts w:ascii="Roboto" w:hAnsi="Roboto"/>
          <w:sz w:val="24"/>
          <w:szCs w:val="24"/>
        </w:rPr>
        <w:t>Características clínicas del síndrome pediátrico de sinovitis, acné, pustulosis, hiperostosis y osteítis (SAPHO): la primera serie de casos chinos de un solo centro.</w:t>
      </w:r>
      <w:r>
        <w:rPr>
          <w:rFonts w:ascii="Roboto" w:hAnsi="Roboto"/>
          <w:sz w:val="24"/>
          <w:szCs w:val="24"/>
        </w:rPr>
        <w:t xml:space="preserve"> </w:t>
      </w:r>
      <w:r w:rsidR="008B34A4" w:rsidRPr="003B5E62">
        <w:rPr>
          <w:rFonts w:ascii="Roboto" w:hAnsi="Roboto"/>
          <w:sz w:val="24"/>
          <w:szCs w:val="24"/>
        </w:rPr>
        <w:t xml:space="preserve">Clin </w:t>
      </w:r>
      <w:proofErr w:type="spellStart"/>
      <w:r w:rsidR="008B34A4" w:rsidRPr="003B5E62">
        <w:rPr>
          <w:rFonts w:ascii="Roboto" w:hAnsi="Roboto"/>
          <w:sz w:val="24"/>
          <w:szCs w:val="24"/>
        </w:rPr>
        <w:t>Rheumatol</w:t>
      </w:r>
      <w:proofErr w:type="spellEnd"/>
      <w:r w:rsidR="008B34A4" w:rsidRPr="003B5E62">
        <w:rPr>
          <w:rFonts w:ascii="Roboto" w:hAnsi="Roboto"/>
          <w:sz w:val="24"/>
          <w:szCs w:val="24"/>
        </w:rPr>
        <w:t xml:space="preserve">. </w:t>
      </w:r>
      <w:r w:rsidR="008B34A4" w:rsidRPr="003B5E62">
        <w:rPr>
          <w:rFonts w:ascii="Roboto" w:hAnsi="Roboto"/>
          <w:color w:val="37393C"/>
          <w:sz w:val="24"/>
          <w:szCs w:val="24"/>
          <w:shd w:val="clear" w:color="auto" w:fill="FFFFFF"/>
        </w:rPr>
        <w:t>[Internet]. </w:t>
      </w:r>
      <w:r w:rsidR="008B34A4" w:rsidRPr="003B5E62">
        <w:rPr>
          <w:rFonts w:ascii="Roboto" w:hAnsi="Roboto"/>
          <w:sz w:val="24"/>
          <w:szCs w:val="24"/>
        </w:rPr>
        <w:t xml:space="preserve">2021 </w:t>
      </w:r>
      <w:r w:rsidR="008B34A4" w:rsidRPr="003B5E62">
        <w:rPr>
          <w:rFonts w:ascii="Roboto" w:hAnsi="Roboto"/>
          <w:color w:val="37393C"/>
          <w:sz w:val="24"/>
          <w:szCs w:val="24"/>
          <w:shd w:val="clear" w:color="auto" w:fill="FFFFFF"/>
        </w:rPr>
        <w:t>[</w:t>
      </w:r>
      <w:r w:rsidR="008B34A4" w:rsidRPr="003B5E62">
        <w:rPr>
          <w:rFonts w:ascii="Roboto" w:hAnsi="Roboto"/>
          <w:sz w:val="24"/>
          <w:szCs w:val="24"/>
          <w:shd w:val="clear" w:color="auto" w:fill="FFFFFF"/>
        </w:rPr>
        <w:t xml:space="preserve">citado 2021 </w:t>
      </w:r>
      <w:r w:rsidR="008B34A4" w:rsidRPr="003B5E62">
        <w:rPr>
          <w:rFonts w:ascii="Roboto" w:hAnsi="Roboto"/>
          <w:color w:val="37393C"/>
          <w:sz w:val="24"/>
          <w:szCs w:val="24"/>
          <w:shd w:val="clear" w:color="auto" w:fill="FFFFFF"/>
        </w:rPr>
        <w:t>Ene 18]</w:t>
      </w:r>
      <w:r w:rsidR="008B34A4" w:rsidRPr="003B5E62">
        <w:rPr>
          <w:rFonts w:ascii="Roboto" w:hAnsi="Roboto"/>
          <w:sz w:val="24"/>
          <w:szCs w:val="24"/>
        </w:rPr>
        <w:t>;</w:t>
      </w:r>
      <w:r w:rsidR="008B34A4" w:rsidRPr="003B5E62">
        <w:rPr>
          <w:rFonts w:ascii="Roboto" w:hAnsi="Roboto"/>
          <w:bCs/>
          <w:sz w:val="24"/>
          <w:szCs w:val="24"/>
        </w:rPr>
        <w:t>40</w:t>
      </w:r>
      <w:r w:rsidR="008B34A4" w:rsidRPr="003B5E62">
        <w:rPr>
          <w:rFonts w:ascii="Roboto" w:hAnsi="Roboto"/>
          <w:sz w:val="24"/>
          <w:szCs w:val="24"/>
        </w:rPr>
        <w:t>;1487</w:t>
      </w:r>
      <w:r w:rsidR="003D5D19" w:rsidRPr="003B5E62">
        <w:rPr>
          <w:rFonts w:ascii="Roboto" w:hAnsi="Roboto"/>
          <w:sz w:val="24"/>
          <w:szCs w:val="24"/>
        </w:rPr>
        <w:t>-</w:t>
      </w:r>
      <w:r w:rsidR="008B34A4" w:rsidRPr="003B5E62">
        <w:rPr>
          <w:rFonts w:ascii="Roboto" w:hAnsi="Roboto"/>
          <w:sz w:val="24"/>
          <w:szCs w:val="24"/>
        </w:rPr>
        <w:t xml:space="preserve">95. </w:t>
      </w:r>
      <w:r w:rsidR="008B34A4" w:rsidRPr="003B5E62">
        <w:rPr>
          <w:rFonts w:ascii="Roboto" w:hAnsi="Roboto"/>
          <w:color w:val="37393C"/>
          <w:sz w:val="24"/>
          <w:szCs w:val="24"/>
          <w:shd w:val="clear" w:color="auto" w:fill="FFFFFF"/>
        </w:rPr>
        <w:t>Disponible en:</w:t>
      </w:r>
      <w:r>
        <w:rPr>
          <w:rFonts w:ascii="Roboto" w:hAnsi="Roboto"/>
          <w:sz w:val="24"/>
          <w:szCs w:val="24"/>
        </w:rPr>
        <w:t xml:space="preserve"> </w:t>
      </w:r>
      <w:hyperlink r:id="rId23" w:history="1">
        <w:r w:rsidRPr="0022293A">
          <w:rPr>
            <w:rStyle w:val="Hipervnculo"/>
            <w:rFonts w:ascii="Roboto" w:hAnsi="Roboto"/>
            <w:sz w:val="24"/>
            <w:szCs w:val="24"/>
          </w:rPr>
          <w:t>https://doi.org/10.1007/s10067-020-05393-w</w:t>
        </w:r>
      </w:hyperlink>
    </w:p>
    <w:bookmarkEnd w:id="0"/>
    <w:p w14:paraId="721423AD" w14:textId="022E7DBF" w:rsidR="00D8440B" w:rsidRPr="00B93C42" w:rsidRDefault="00D8440B" w:rsidP="00B93C42">
      <w:pPr>
        <w:spacing w:after="0" w:line="360" w:lineRule="auto"/>
        <w:jc w:val="both"/>
        <w:rPr>
          <w:rFonts w:ascii="Roboto" w:hAnsi="Roboto"/>
          <w:sz w:val="24"/>
          <w:szCs w:val="24"/>
        </w:rPr>
      </w:pPr>
    </w:p>
    <w:p w14:paraId="4C9AAA1B" w14:textId="77777777" w:rsidR="00D8440B" w:rsidRPr="00B93C42" w:rsidRDefault="00D8440B" w:rsidP="00B93C42">
      <w:pPr>
        <w:spacing w:after="0" w:line="360" w:lineRule="auto"/>
        <w:jc w:val="both"/>
        <w:rPr>
          <w:rFonts w:ascii="Roboto" w:hAnsi="Roboto"/>
          <w:sz w:val="24"/>
          <w:szCs w:val="24"/>
        </w:rPr>
      </w:pPr>
    </w:p>
    <w:p w14:paraId="7D1B1697" w14:textId="740AAB10" w:rsidR="008B34A4" w:rsidRPr="00B93C42" w:rsidRDefault="008B34A4" w:rsidP="00B93C42">
      <w:pPr>
        <w:spacing w:after="0" w:line="360" w:lineRule="auto"/>
        <w:jc w:val="center"/>
        <w:rPr>
          <w:rFonts w:ascii="Roboto" w:hAnsi="Roboto"/>
          <w:b/>
          <w:sz w:val="24"/>
          <w:szCs w:val="24"/>
        </w:rPr>
      </w:pPr>
      <w:r w:rsidRPr="00B93C42">
        <w:rPr>
          <w:rFonts w:ascii="Roboto" w:hAnsi="Roboto"/>
          <w:b/>
          <w:sz w:val="24"/>
          <w:szCs w:val="24"/>
        </w:rPr>
        <w:t xml:space="preserve">Conflicto de </w:t>
      </w:r>
      <w:r w:rsidR="00B93C42" w:rsidRPr="00B93C42">
        <w:rPr>
          <w:rFonts w:ascii="Roboto" w:hAnsi="Roboto"/>
          <w:b/>
          <w:sz w:val="24"/>
          <w:szCs w:val="24"/>
        </w:rPr>
        <w:t>interés</w:t>
      </w:r>
    </w:p>
    <w:p w14:paraId="133EA428"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Los autores declaran no tener ningún conflicto e interés.</w:t>
      </w:r>
    </w:p>
    <w:p w14:paraId="652C4B66" w14:textId="77777777" w:rsidR="008B34A4" w:rsidRPr="00B93C42" w:rsidRDefault="008B34A4" w:rsidP="00B93C42">
      <w:pPr>
        <w:spacing w:after="0" w:line="360" w:lineRule="auto"/>
        <w:jc w:val="both"/>
        <w:rPr>
          <w:rFonts w:ascii="Roboto" w:hAnsi="Roboto"/>
          <w:b/>
          <w:sz w:val="24"/>
          <w:szCs w:val="24"/>
        </w:rPr>
      </w:pPr>
    </w:p>
    <w:p w14:paraId="6F558316" w14:textId="77777777" w:rsidR="008B34A4" w:rsidRPr="00B93C42" w:rsidRDefault="008B34A4" w:rsidP="00B93C42">
      <w:pPr>
        <w:spacing w:after="0" w:line="360" w:lineRule="auto"/>
        <w:jc w:val="center"/>
        <w:rPr>
          <w:rFonts w:ascii="Roboto" w:hAnsi="Roboto"/>
          <w:b/>
          <w:sz w:val="24"/>
          <w:szCs w:val="24"/>
        </w:rPr>
      </w:pPr>
      <w:r w:rsidRPr="00B93C42">
        <w:rPr>
          <w:rFonts w:ascii="Roboto" w:hAnsi="Roboto"/>
          <w:b/>
          <w:sz w:val="24"/>
          <w:szCs w:val="24"/>
        </w:rPr>
        <w:t>Contribución de los autores</w:t>
      </w:r>
    </w:p>
    <w:p w14:paraId="3E92C693" w14:textId="198D93F0"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Santa Y</w:t>
      </w:r>
      <w:r w:rsidR="0009708E" w:rsidRPr="00B93C42">
        <w:rPr>
          <w:rFonts w:ascii="Roboto" w:hAnsi="Roboto"/>
          <w:sz w:val="24"/>
          <w:szCs w:val="24"/>
        </w:rPr>
        <w:t>arelis</w:t>
      </w:r>
      <w:r w:rsidRPr="00B93C42">
        <w:rPr>
          <w:rFonts w:ascii="Roboto" w:hAnsi="Roboto"/>
          <w:sz w:val="24"/>
          <w:szCs w:val="24"/>
        </w:rPr>
        <w:t xml:space="preserve"> Gómez-Conde: Participó como médico tratante y concepción de la investigación, redacción y revisión final del manuscrito.</w:t>
      </w:r>
    </w:p>
    <w:p w14:paraId="1FD8B851" w14:textId="77777777"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lastRenderedPageBreak/>
        <w:t>Martha Leticia Álvarez Díaz: Participó en la concepción de la investigación, búsqueda de información, redacción y revisión final del manuscrito.</w:t>
      </w:r>
    </w:p>
    <w:p w14:paraId="5823B6C5" w14:textId="1F26E4C2" w:rsidR="008B34A4" w:rsidRPr="00B93C42" w:rsidRDefault="008B34A4" w:rsidP="00B93C42">
      <w:pPr>
        <w:spacing w:after="0" w:line="360" w:lineRule="auto"/>
        <w:jc w:val="both"/>
        <w:rPr>
          <w:rFonts w:ascii="Roboto" w:hAnsi="Roboto"/>
          <w:sz w:val="24"/>
          <w:szCs w:val="24"/>
        </w:rPr>
      </w:pPr>
      <w:r w:rsidRPr="00B93C42">
        <w:rPr>
          <w:rFonts w:ascii="Roboto" w:hAnsi="Roboto"/>
          <w:sz w:val="24"/>
          <w:szCs w:val="24"/>
        </w:rPr>
        <w:t>Laydenis M</w:t>
      </w:r>
      <w:r w:rsidR="0009708E" w:rsidRPr="00B93C42">
        <w:rPr>
          <w:rFonts w:ascii="Roboto" w:hAnsi="Roboto"/>
          <w:sz w:val="24"/>
          <w:szCs w:val="24"/>
        </w:rPr>
        <w:t>aría</w:t>
      </w:r>
      <w:r w:rsidRPr="00B93C42">
        <w:rPr>
          <w:rFonts w:ascii="Roboto" w:hAnsi="Roboto"/>
          <w:sz w:val="24"/>
          <w:szCs w:val="24"/>
        </w:rPr>
        <w:t xml:space="preserve"> del Toro: Participó como médico tratante y concepción de la investigación, redacción y revisión final del manuscrito.</w:t>
      </w:r>
    </w:p>
    <w:p w14:paraId="6D277802" w14:textId="77777777" w:rsidR="008B34A4" w:rsidRPr="00B93C42" w:rsidRDefault="008B34A4" w:rsidP="00B93C42">
      <w:pPr>
        <w:spacing w:after="0" w:line="360" w:lineRule="auto"/>
        <w:jc w:val="both"/>
        <w:rPr>
          <w:rFonts w:ascii="Roboto" w:eastAsia="Times New Roman" w:hAnsi="Roboto"/>
          <w:color w:val="0000FF"/>
          <w:sz w:val="24"/>
          <w:szCs w:val="24"/>
          <w:u w:val="single"/>
          <w:lang w:val="es-ES" w:eastAsia="es-ES"/>
        </w:rPr>
      </w:pPr>
      <w:r w:rsidRPr="00B93C42">
        <w:rPr>
          <w:rFonts w:ascii="Roboto" w:hAnsi="Roboto"/>
          <w:sz w:val="24"/>
          <w:szCs w:val="24"/>
        </w:rPr>
        <w:t>Daniel Chía Proenza: Participó como médico tratante.</w:t>
      </w:r>
    </w:p>
    <w:p w14:paraId="5991C98D" w14:textId="60EAC728" w:rsidR="007110BF" w:rsidRPr="00B93C42" w:rsidRDefault="008B34A4" w:rsidP="00B93C42">
      <w:pPr>
        <w:spacing w:after="0" w:line="360" w:lineRule="auto"/>
        <w:jc w:val="both"/>
        <w:rPr>
          <w:rFonts w:ascii="Roboto" w:hAnsi="Roboto"/>
          <w:sz w:val="24"/>
          <w:szCs w:val="24"/>
        </w:rPr>
      </w:pPr>
      <w:proofErr w:type="spellStart"/>
      <w:r w:rsidRPr="00B93C42">
        <w:rPr>
          <w:rFonts w:ascii="Roboto" w:hAnsi="Roboto"/>
          <w:sz w:val="24"/>
          <w:szCs w:val="24"/>
        </w:rPr>
        <w:t>Yarilemnys</w:t>
      </w:r>
      <w:proofErr w:type="spellEnd"/>
      <w:r w:rsidRPr="00B93C42">
        <w:rPr>
          <w:rFonts w:ascii="Roboto" w:hAnsi="Roboto"/>
          <w:sz w:val="24"/>
          <w:szCs w:val="24"/>
        </w:rPr>
        <w:t xml:space="preserve"> Alonso León: Gestión y realización de método diagnóstico del estudio.</w:t>
      </w:r>
    </w:p>
    <w:sectPr w:rsidR="007110BF" w:rsidRPr="00B93C42" w:rsidSect="00B93C42">
      <w:headerReference w:type="default" r:id="rId24"/>
      <w:footerReference w:type="even" r:id="rId25"/>
      <w:footerReference w:type="default" r:id="rId26"/>
      <w:pgSz w:w="11906" w:h="16838"/>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C43F" w14:textId="77777777" w:rsidR="004552EB" w:rsidRDefault="004552EB" w:rsidP="00F81475">
      <w:pPr>
        <w:spacing w:after="0" w:line="240" w:lineRule="auto"/>
      </w:pPr>
      <w:r>
        <w:separator/>
      </w:r>
    </w:p>
  </w:endnote>
  <w:endnote w:type="continuationSeparator" w:id="0">
    <w:p w14:paraId="5FDAF0B4" w14:textId="77777777" w:rsidR="004552EB" w:rsidRDefault="004552EB" w:rsidP="00F8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64A2" w14:textId="77777777" w:rsidR="00C87F9B" w:rsidRDefault="00F81475" w:rsidP="00C87F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A35D77" w14:textId="77777777" w:rsidR="00C87F9B" w:rsidRDefault="00000000" w:rsidP="00C87F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9EBF" w14:textId="77777777" w:rsidR="00C87F9B" w:rsidRDefault="00F81475" w:rsidP="00C87F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02AC33" w14:textId="77777777" w:rsidR="00C87F9B" w:rsidRDefault="00F81475" w:rsidP="00C87F9B">
    <w:pPr>
      <w:pStyle w:val="Piedepgina"/>
      <w:ind w:right="360"/>
    </w:pPr>
    <w:r>
      <w:rPr>
        <w:noProof/>
        <w:lang w:val="en-US" w:eastAsia="en-US"/>
      </w:rPr>
      <mc:AlternateContent>
        <mc:Choice Requires="wpg">
          <w:drawing>
            <wp:anchor distT="0" distB="0" distL="114300" distR="114300" simplePos="0" relativeHeight="251660288" behindDoc="0" locked="0" layoutInCell="1" allowOverlap="1" wp14:anchorId="6B573A90" wp14:editId="0C6E8B78">
              <wp:simplePos x="0" y="0"/>
              <wp:positionH relativeFrom="page">
                <wp:posOffset>1052195</wp:posOffset>
              </wp:positionH>
              <wp:positionV relativeFrom="page">
                <wp:posOffset>10080625</wp:posOffset>
              </wp:positionV>
              <wp:extent cx="5380990" cy="213360"/>
              <wp:effectExtent l="13970" t="22225" r="15240" b="31115"/>
              <wp:wrapSquare wrapText="bothSides"/>
              <wp:docPr id="1" name="Group 20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0990" cy="213360"/>
                        <a:chOff x="0" y="0"/>
                        <a:chExt cx="53809" cy="2131"/>
                      </a:xfrm>
                    </wpg:grpSpPr>
                    <pic:pic xmlns:pic="http://schemas.openxmlformats.org/drawingml/2006/picture">
                      <pic:nvPicPr>
                        <pic:cNvPr id="2" name="Picture 208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508"/>
                          <a:ext cx="7626" cy="1403"/>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0897"/>
                      <wps:cNvSpPr>
                        <a:spLocks noChangeArrowheads="1"/>
                      </wps:cNvSpPr>
                      <wps:spPr bwMode="auto">
                        <a:xfrm>
                          <a:off x="7627" y="1144"/>
                          <a:ext cx="475" cy="1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93677" w14:textId="77777777" w:rsidR="00C87F9B" w:rsidRDefault="00000000" w:rsidP="00C87F9B"/>
                        </w:txbxContent>
                      </wps:txbx>
                      <wps:bodyPr rot="0" vert="horz" wrap="square" lIns="0" tIns="0" rIns="0" bIns="0" anchor="t" anchorCtr="0" upright="1">
                        <a:noAutofit/>
                      </wps:bodyPr>
                    </wps:wsp>
                    <wps:wsp>
                      <wps:cNvPr id="6" name="Rectangle 20898"/>
                      <wps:cNvSpPr>
                        <a:spLocks noChangeArrowheads="1"/>
                      </wps:cNvSpPr>
                      <wps:spPr bwMode="auto">
                        <a:xfrm>
                          <a:off x="7985" y="1237"/>
                          <a:ext cx="19361"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956C3" w14:textId="77777777" w:rsidR="00C87F9B" w:rsidRPr="004F1152" w:rsidRDefault="00F81475" w:rsidP="00C87F9B">
                            <w:r w:rsidRPr="004F1152">
                              <w:rPr>
                                <w:rFonts w:ascii="Verdana" w:eastAsia="Verdana" w:hAnsi="Verdana" w:cs="Verdana"/>
                                <w:sz w:val="14"/>
                              </w:rPr>
                              <w:t xml:space="preserve">Esta obra está bajo una licencia </w:t>
                            </w:r>
                          </w:p>
                        </w:txbxContent>
                      </wps:txbx>
                      <wps:bodyPr rot="0" vert="horz" wrap="square" lIns="0" tIns="0" rIns="0" bIns="0" anchor="t" anchorCtr="0" upright="1">
                        <a:noAutofit/>
                      </wps:bodyPr>
                    </wps:wsp>
                    <wps:wsp>
                      <wps:cNvPr id="7" name="Rectangle 20899"/>
                      <wps:cNvSpPr>
                        <a:spLocks noChangeArrowheads="1"/>
                      </wps:cNvSpPr>
                      <wps:spPr bwMode="auto">
                        <a:xfrm>
                          <a:off x="22534" y="1237"/>
                          <a:ext cx="1186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A62B8" w14:textId="77777777" w:rsidR="00C87F9B" w:rsidRDefault="00F81475" w:rsidP="00C87F9B">
                            <w:r>
                              <w:rPr>
                                <w:rFonts w:ascii="Verdana" w:eastAsia="Verdana" w:hAnsi="Verdana" w:cs="Verdana"/>
                                <w:color w:val="0000FF"/>
                                <w:sz w:val="14"/>
                                <w:u w:val="single" w:color="0000FF"/>
                              </w:rPr>
                              <w:t>https://creativecom</w:t>
                            </w:r>
                          </w:p>
                        </w:txbxContent>
                      </wps:txbx>
                      <wps:bodyPr rot="0" vert="horz" wrap="square" lIns="0" tIns="0" rIns="0" bIns="0" anchor="t" anchorCtr="0" upright="1">
                        <a:noAutofit/>
                      </wps:bodyPr>
                    </wps:wsp>
                    <wps:wsp>
                      <wps:cNvPr id="8" name="Rectangle 20900"/>
                      <wps:cNvSpPr>
                        <a:spLocks noChangeArrowheads="1"/>
                      </wps:cNvSpPr>
                      <wps:spPr bwMode="auto">
                        <a:xfrm>
                          <a:off x="31455" y="1237"/>
                          <a:ext cx="1154"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192D" w14:textId="77777777" w:rsidR="00C87F9B" w:rsidRDefault="00F81475" w:rsidP="00C87F9B">
                            <w:r>
                              <w:rPr>
                                <w:rFonts w:ascii="Verdana" w:eastAsia="Verdana" w:hAnsi="Verdana" w:cs="Verdana"/>
                                <w:color w:val="0000FF"/>
                                <w:sz w:val="14"/>
                                <w:u w:val="single" w:color="0000FF"/>
                              </w:rPr>
                              <w:t>m</w:t>
                            </w:r>
                          </w:p>
                        </w:txbxContent>
                      </wps:txbx>
                      <wps:bodyPr rot="0" vert="horz" wrap="square" lIns="0" tIns="0" rIns="0" bIns="0" anchor="t" anchorCtr="0" upright="1">
                        <a:noAutofit/>
                      </wps:bodyPr>
                    </wps:wsp>
                    <wps:wsp>
                      <wps:cNvPr id="9" name="Rectangle 20901"/>
                      <wps:cNvSpPr>
                        <a:spLocks noChangeArrowheads="1"/>
                      </wps:cNvSpPr>
                      <wps:spPr bwMode="auto">
                        <a:xfrm>
                          <a:off x="32326" y="1237"/>
                          <a:ext cx="10933"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870D" w14:textId="77777777" w:rsidR="00C87F9B" w:rsidRDefault="00F81475" w:rsidP="00C87F9B">
                            <w:r>
                              <w:rPr>
                                <w:rFonts w:ascii="Verdana" w:eastAsia="Verdana" w:hAnsi="Verdana" w:cs="Verdana"/>
                                <w:color w:val="0000FF"/>
                                <w:sz w:val="14"/>
                                <w:u w:val="single" w:color="0000FF"/>
                              </w:rPr>
                              <w:t>ons.org/</w:t>
                            </w:r>
                            <w:proofErr w:type="spellStart"/>
                            <w:r>
                              <w:rPr>
                                <w:rFonts w:ascii="Verdana" w:eastAsia="Verdana" w:hAnsi="Verdana" w:cs="Verdana"/>
                                <w:color w:val="0000FF"/>
                                <w:sz w:val="14"/>
                                <w:u w:val="single" w:color="0000FF"/>
                              </w:rPr>
                              <w:t>licenses</w:t>
                            </w:r>
                            <w:proofErr w:type="spellEnd"/>
                            <w:r>
                              <w:rPr>
                                <w:rFonts w:ascii="Verdana" w:eastAsia="Verdana" w:hAnsi="Verdana" w:cs="Verdana"/>
                                <w:color w:val="0000FF"/>
                                <w:sz w:val="14"/>
                                <w:u w:val="single" w:color="0000FF"/>
                              </w:rPr>
                              <w:t>/b</w:t>
                            </w:r>
                          </w:p>
                        </w:txbxContent>
                      </wps:txbx>
                      <wps:bodyPr rot="0" vert="horz" wrap="square" lIns="0" tIns="0" rIns="0" bIns="0" anchor="t" anchorCtr="0" upright="1">
                        <a:noAutofit/>
                      </wps:bodyPr>
                    </wps:wsp>
                    <wps:wsp>
                      <wps:cNvPr id="10" name="Rectangle 20902"/>
                      <wps:cNvSpPr>
                        <a:spLocks noChangeArrowheads="1"/>
                      </wps:cNvSpPr>
                      <wps:spPr bwMode="auto">
                        <a:xfrm>
                          <a:off x="40546" y="1237"/>
                          <a:ext cx="702"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1A39" w14:textId="77777777" w:rsidR="00C87F9B" w:rsidRDefault="00F81475" w:rsidP="00C87F9B">
                            <w:r>
                              <w:rPr>
                                <w:rFonts w:ascii="Verdana" w:eastAsia="Verdana" w:hAnsi="Verdana" w:cs="Verdana"/>
                                <w:color w:val="0000FF"/>
                                <w:sz w:val="14"/>
                                <w:u w:val="single" w:color="0000FF"/>
                              </w:rPr>
                              <w:t>y</w:t>
                            </w:r>
                          </w:p>
                        </w:txbxContent>
                      </wps:txbx>
                      <wps:bodyPr rot="0" vert="horz" wrap="square" lIns="0" tIns="0" rIns="0" bIns="0" anchor="t" anchorCtr="0" upright="1">
                        <a:noAutofit/>
                      </wps:bodyPr>
                    </wps:wsp>
                    <wps:wsp>
                      <wps:cNvPr id="11" name="Rectangle 20903"/>
                      <wps:cNvSpPr>
                        <a:spLocks noChangeArrowheads="1"/>
                      </wps:cNvSpPr>
                      <wps:spPr bwMode="auto">
                        <a:xfrm>
                          <a:off x="41076" y="1237"/>
                          <a:ext cx="539"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EC581" w14:textId="77777777" w:rsidR="00C87F9B" w:rsidRDefault="00F81475" w:rsidP="00C87F9B">
                            <w:r>
                              <w:rPr>
                                <w:rFonts w:ascii="Verdana" w:eastAsia="Verdana" w:hAnsi="Verdana" w:cs="Verdana"/>
                                <w:color w:val="0000FF"/>
                                <w:sz w:val="14"/>
                                <w:u w:val="single" w:color="0000FF"/>
                              </w:rPr>
                              <w:t>-</w:t>
                            </w:r>
                          </w:p>
                        </w:txbxContent>
                      </wps:txbx>
                      <wps:bodyPr rot="0" vert="horz" wrap="square" lIns="0" tIns="0" rIns="0" bIns="0" anchor="t" anchorCtr="0" upright="1">
                        <a:noAutofit/>
                      </wps:bodyPr>
                    </wps:wsp>
                    <wps:wsp>
                      <wps:cNvPr id="12" name="Rectangle 20904"/>
                      <wps:cNvSpPr>
                        <a:spLocks noChangeArrowheads="1"/>
                      </wps:cNvSpPr>
                      <wps:spPr bwMode="auto">
                        <a:xfrm>
                          <a:off x="41473" y="1237"/>
                          <a:ext cx="1050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DEFDF" w14:textId="77777777" w:rsidR="00C87F9B" w:rsidRDefault="00F81475" w:rsidP="00C87F9B">
                            <w:proofErr w:type="spellStart"/>
                            <w:r>
                              <w:rPr>
                                <w:rFonts w:ascii="Verdana" w:eastAsia="Verdana" w:hAnsi="Verdana" w:cs="Verdana"/>
                                <w:color w:val="0000FF"/>
                                <w:sz w:val="14"/>
                                <w:u w:val="single" w:color="0000FF"/>
                              </w:rPr>
                              <w:t>nc</w:t>
                            </w:r>
                            <w:proofErr w:type="spellEnd"/>
                            <w:r>
                              <w:rPr>
                                <w:rFonts w:ascii="Verdana" w:eastAsia="Verdana" w:hAnsi="Verdana" w:cs="Verdana"/>
                                <w:color w:val="0000FF"/>
                                <w:sz w:val="14"/>
                                <w:u w:val="single" w:color="0000FF"/>
                              </w:rPr>
                              <w:t>/4.0/</w:t>
                            </w:r>
                            <w:proofErr w:type="spellStart"/>
                            <w:r>
                              <w:rPr>
                                <w:rFonts w:ascii="Verdana" w:eastAsia="Verdana" w:hAnsi="Verdana" w:cs="Verdana"/>
                                <w:color w:val="0000FF"/>
                                <w:sz w:val="14"/>
                                <w:u w:val="single" w:color="0000FF"/>
                              </w:rPr>
                              <w:t>deed.es_E</w:t>
                            </w:r>
                            <w:proofErr w:type="spellEnd"/>
                          </w:p>
                        </w:txbxContent>
                      </wps:txbx>
                      <wps:bodyPr rot="0" vert="horz" wrap="square" lIns="0" tIns="0" rIns="0" bIns="0" anchor="t" anchorCtr="0" upright="1">
                        <a:noAutofit/>
                      </wps:bodyPr>
                    </wps:wsp>
                    <wps:wsp>
                      <wps:cNvPr id="13" name="Rectangle 20905"/>
                      <wps:cNvSpPr>
                        <a:spLocks noChangeArrowheads="1"/>
                      </wps:cNvSpPr>
                      <wps:spPr bwMode="auto">
                        <a:xfrm>
                          <a:off x="49372" y="1237"/>
                          <a:ext cx="811"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C3747" w14:textId="77777777" w:rsidR="00C87F9B" w:rsidRDefault="00F81475" w:rsidP="00C87F9B">
                            <w:r>
                              <w:rPr>
                                <w:rFonts w:ascii="Verdana" w:eastAsia="Verdana" w:hAnsi="Verdana" w:cs="Verdana"/>
                                <w:color w:val="0000FF"/>
                                <w:sz w:val="14"/>
                                <w:u w:val="single" w:color="0000FF"/>
                              </w:rPr>
                              <w:t>S</w:t>
                            </w:r>
                          </w:p>
                        </w:txbxContent>
                      </wps:txbx>
                      <wps:bodyPr rot="0" vert="horz" wrap="square" lIns="0" tIns="0" rIns="0" bIns="0" anchor="t" anchorCtr="0" upright="1">
                        <a:noAutofit/>
                      </wps:bodyPr>
                    </wps:wsp>
                    <wps:wsp>
                      <wps:cNvPr id="16" name="Rectangle 20906"/>
                      <wps:cNvSpPr>
                        <a:spLocks noChangeArrowheads="1"/>
                      </wps:cNvSpPr>
                      <wps:spPr bwMode="auto">
                        <a:xfrm>
                          <a:off x="49977" y="1336"/>
                          <a:ext cx="356" cy="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4F5F5" w14:textId="77777777" w:rsidR="00C87F9B" w:rsidRDefault="00000000" w:rsidP="00C87F9B"/>
                        </w:txbxContent>
                      </wps:txbx>
                      <wps:bodyPr rot="0" vert="horz" wrap="square" lIns="0" tIns="0" rIns="0" bIns="0" anchor="t" anchorCtr="0" upright="1">
                        <a:noAutofit/>
                      </wps:bodyPr>
                    </wps:wsp>
                    <wps:wsp>
                      <wps:cNvPr id="17" name="Shape 20896"/>
                      <wps:cNvSpPr>
                        <a:spLocks/>
                      </wps:cNvSpPr>
                      <wps:spPr bwMode="auto">
                        <a:xfrm>
                          <a:off x="88" y="0"/>
                          <a:ext cx="53721" cy="0"/>
                        </a:xfrm>
                        <a:custGeom>
                          <a:avLst/>
                          <a:gdLst>
                            <a:gd name="T0" fmla="*/ 0 w 5372100"/>
                            <a:gd name="T1" fmla="*/ 5372100 w 5372100"/>
                            <a:gd name="T2" fmla="*/ 0 w 5372100"/>
                            <a:gd name="T3" fmla="*/ 5372100 w 5372100"/>
                          </a:gdLst>
                          <a:ahLst/>
                          <a:cxnLst>
                            <a:cxn ang="0">
                              <a:pos x="T0" y="0"/>
                            </a:cxn>
                            <a:cxn ang="0">
                              <a:pos x="T1" y="0"/>
                            </a:cxn>
                          </a:cxnLst>
                          <a:rect l="T2" t="0" r="T3" b="0"/>
                          <a:pathLst>
                            <a:path w="5372100">
                              <a:moveTo>
                                <a:pt x="0" y="0"/>
                              </a:moveTo>
                              <a:lnTo>
                                <a:pt x="5372100" y="0"/>
                              </a:lnTo>
                            </a:path>
                          </a:pathLst>
                        </a:custGeom>
                        <a:noFill/>
                        <a:ln w="2857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73A90" id="Group 20894" o:spid="_x0000_s1026" style="position:absolute;margin-left:82.85pt;margin-top:793.75pt;width:423.7pt;height:16.8pt;z-index:251660288;mso-position-horizontal-relative:page;mso-position-vertical-relative:page" coordsize="53809,2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95" o:spid="_x0000_s1027" type="#_x0000_t75" style="position:absolute;top:508;width:7626;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">
                <v:imagedata r:id="rId2" o:title=""/>
              </v:shape>
              <v:rect id="Rectangle 20897" o:spid="_x0000_s1028" style="position:absolute;left:7627;top:1144;width:475;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7E93677" w14:textId="77777777" w:rsidR="00C87F9B" w:rsidRDefault="00000000" w:rsidP="00C87F9B"/>
                  </w:txbxContent>
                </v:textbox>
              </v:rect>
              <v:rect id="Rectangle 20898" o:spid="_x0000_s1029" style="position:absolute;left:7985;top:1237;width:19361;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B2956C3" w14:textId="77777777" w:rsidR="00C87F9B" w:rsidRPr="004F1152" w:rsidRDefault="00F81475" w:rsidP="00C87F9B">
                      <w:r w:rsidRPr="004F1152">
                        <w:rPr>
                          <w:rFonts w:ascii="Verdana" w:eastAsia="Verdana" w:hAnsi="Verdana" w:cs="Verdana"/>
                          <w:sz w:val="14"/>
                        </w:rPr>
                        <w:t xml:space="preserve">Esta obra está bajo una licencia </w:t>
                      </w:r>
                    </w:p>
                  </w:txbxContent>
                </v:textbox>
              </v:rect>
              <v:rect id="Rectangle 20899" o:spid="_x0000_s1030" style="position:absolute;left:22534;top:1237;width:1186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8DA62B8" w14:textId="77777777" w:rsidR="00C87F9B" w:rsidRDefault="00F81475" w:rsidP="00C87F9B">
                      <w:r>
                        <w:rPr>
                          <w:rFonts w:ascii="Verdana" w:eastAsia="Verdana" w:hAnsi="Verdana" w:cs="Verdana"/>
                          <w:color w:val="0000FF"/>
                          <w:sz w:val="14"/>
                          <w:u w:val="single" w:color="0000FF"/>
                        </w:rPr>
                        <w:t>https://creativecom</w:t>
                      </w:r>
                    </w:p>
                  </w:txbxContent>
                </v:textbox>
              </v:rect>
              <v:rect id="Rectangle 20900" o:spid="_x0000_s1031" style="position:absolute;left:31455;top:1237;width:1154;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778192D" w14:textId="77777777" w:rsidR="00C87F9B" w:rsidRDefault="00F81475" w:rsidP="00C87F9B">
                      <w:r>
                        <w:rPr>
                          <w:rFonts w:ascii="Verdana" w:eastAsia="Verdana" w:hAnsi="Verdana" w:cs="Verdana"/>
                          <w:color w:val="0000FF"/>
                          <w:sz w:val="14"/>
                          <w:u w:val="single" w:color="0000FF"/>
                        </w:rPr>
                        <w:t>m</w:t>
                      </w:r>
                    </w:p>
                  </w:txbxContent>
                </v:textbox>
              </v:rect>
              <v:rect id="Rectangle 20901" o:spid="_x0000_s1032" style="position:absolute;left:32326;top:1237;width:10933;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4C8870D" w14:textId="77777777" w:rsidR="00C87F9B" w:rsidRDefault="00F81475" w:rsidP="00C87F9B">
                      <w:r>
                        <w:rPr>
                          <w:rFonts w:ascii="Verdana" w:eastAsia="Verdana" w:hAnsi="Verdana" w:cs="Verdana"/>
                          <w:color w:val="0000FF"/>
                          <w:sz w:val="14"/>
                          <w:u w:val="single" w:color="0000FF"/>
                        </w:rPr>
                        <w:t>ons.org/</w:t>
                      </w:r>
                      <w:proofErr w:type="spellStart"/>
                      <w:r>
                        <w:rPr>
                          <w:rFonts w:ascii="Verdana" w:eastAsia="Verdana" w:hAnsi="Verdana" w:cs="Verdana"/>
                          <w:color w:val="0000FF"/>
                          <w:sz w:val="14"/>
                          <w:u w:val="single" w:color="0000FF"/>
                        </w:rPr>
                        <w:t>licenses</w:t>
                      </w:r>
                      <w:proofErr w:type="spellEnd"/>
                      <w:r>
                        <w:rPr>
                          <w:rFonts w:ascii="Verdana" w:eastAsia="Verdana" w:hAnsi="Verdana" w:cs="Verdana"/>
                          <w:color w:val="0000FF"/>
                          <w:sz w:val="14"/>
                          <w:u w:val="single" w:color="0000FF"/>
                        </w:rPr>
                        <w:t>/b</w:t>
                      </w:r>
                    </w:p>
                  </w:txbxContent>
                </v:textbox>
              </v:rect>
              <v:rect id="Rectangle 20902" o:spid="_x0000_s1033" style="position:absolute;left:40546;top:1237;width:702;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0281A39" w14:textId="77777777" w:rsidR="00C87F9B" w:rsidRDefault="00F81475" w:rsidP="00C87F9B">
                      <w:r>
                        <w:rPr>
                          <w:rFonts w:ascii="Verdana" w:eastAsia="Verdana" w:hAnsi="Verdana" w:cs="Verdana"/>
                          <w:color w:val="0000FF"/>
                          <w:sz w:val="14"/>
                          <w:u w:val="single" w:color="0000FF"/>
                        </w:rPr>
                        <w:t>y</w:t>
                      </w:r>
                    </w:p>
                  </w:txbxContent>
                </v:textbox>
              </v:rect>
              <v:rect id="Rectangle 20903" o:spid="_x0000_s1034" style="position:absolute;left:41076;top:1237;width:53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A4EC581" w14:textId="77777777" w:rsidR="00C87F9B" w:rsidRDefault="00F81475" w:rsidP="00C87F9B">
                      <w:r>
                        <w:rPr>
                          <w:rFonts w:ascii="Verdana" w:eastAsia="Verdana" w:hAnsi="Verdana" w:cs="Verdana"/>
                          <w:color w:val="0000FF"/>
                          <w:sz w:val="14"/>
                          <w:u w:val="single" w:color="0000FF"/>
                        </w:rPr>
                        <w:t>-</w:t>
                      </w:r>
                    </w:p>
                  </w:txbxContent>
                </v:textbox>
              </v:rect>
              <v:rect id="Rectangle 20904" o:spid="_x0000_s1035" style="position:absolute;left:41473;top:1237;width:1050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6CDEFDF" w14:textId="77777777" w:rsidR="00C87F9B" w:rsidRDefault="00F81475" w:rsidP="00C87F9B">
                      <w:proofErr w:type="spellStart"/>
                      <w:r>
                        <w:rPr>
                          <w:rFonts w:ascii="Verdana" w:eastAsia="Verdana" w:hAnsi="Verdana" w:cs="Verdana"/>
                          <w:color w:val="0000FF"/>
                          <w:sz w:val="14"/>
                          <w:u w:val="single" w:color="0000FF"/>
                        </w:rPr>
                        <w:t>nc</w:t>
                      </w:r>
                      <w:proofErr w:type="spellEnd"/>
                      <w:r>
                        <w:rPr>
                          <w:rFonts w:ascii="Verdana" w:eastAsia="Verdana" w:hAnsi="Verdana" w:cs="Verdana"/>
                          <w:color w:val="0000FF"/>
                          <w:sz w:val="14"/>
                          <w:u w:val="single" w:color="0000FF"/>
                        </w:rPr>
                        <w:t>/4.0/</w:t>
                      </w:r>
                      <w:proofErr w:type="spellStart"/>
                      <w:r>
                        <w:rPr>
                          <w:rFonts w:ascii="Verdana" w:eastAsia="Verdana" w:hAnsi="Verdana" w:cs="Verdana"/>
                          <w:color w:val="0000FF"/>
                          <w:sz w:val="14"/>
                          <w:u w:val="single" w:color="0000FF"/>
                        </w:rPr>
                        <w:t>deed.es_E</w:t>
                      </w:r>
                      <w:proofErr w:type="spellEnd"/>
                    </w:p>
                  </w:txbxContent>
                </v:textbox>
              </v:rect>
              <v:rect id="Rectangle 20905" o:spid="_x0000_s1036" style="position:absolute;left:49372;top:1237;width:811;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E0C3747" w14:textId="77777777" w:rsidR="00C87F9B" w:rsidRDefault="00F81475" w:rsidP="00C87F9B">
                      <w:r>
                        <w:rPr>
                          <w:rFonts w:ascii="Verdana" w:eastAsia="Verdana" w:hAnsi="Verdana" w:cs="Verdana"/>
                          <w:color w:val="0000FF"/>
                          <w:sz w:val="14"/>
                          <w:u w:val="single" w:color="0000FF"/>
                        </w:rPr>
                        <w:t>S</w:t>
                      </w:r>
                    </w:p>
                  </w:txbxContent>
                </v:textbox>
              </v:rect>
              <v:rect id="Rectangle 20906" o:spid="_x0000_s1037" style="position:absolute;left:49977;top:1336;width:35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3F4F5F5" w14:textId="77777777" w:rsidR="00C87F9B" w:rsidRDefault="00000000" w:rsidP="00C87F9B"/>
                  </w:txbxContent>
                </v:textbox>
              </v:rect>
              <v:shape id="Shape 20896" o:spid="_x0000_s1038" style="position:absolute;left:88;width:53721;height:0;visibility:visible;mso-wrap-style:square;v-text-anchor:top" coordsize="537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" path="m,l5372100,e" filled="f" strokecolor="blue" strokeweight="2.25pt">
                <v:path arrowok="t" o:connecttype="custom" o:connectlocs="0,0;53721,0" o:connectangles="0,0" textboxrect="0,0,537210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0837" w14:textId="77777777" w:rsidR="004552EB" w:rsidRDefault="004552EB" w:rsidP="00F81475">
      <w:pPr>
        <w:spacing w:after="0" w:line="240" w:lineRule="auto"/>
      </w:pPr>
      <w:r>
        <w:separator/>
      </w:r>
    </w:p>
  </w:footnote>
  <w:footnote w:type="continuationSeparator" w:id="0">
    <w:p w14:paraId="65001CAA" w14:textId="77777777" w:rsidR="004552EB" w:rsidRDefault="004552EB" w:rsidP="00F81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2C1B" w14:textId="78F6BCEA" w:rsidR="00C87F9B" w:rsidRPr="00CB49DC" w:rsidRDefault="00F81475" w:rsidP="00C87F9B">
    <w:pPr>
      <w:pStyle w:val="Encabezado"/>
      <w:tabs>
        <w:tab w:val="left" w:pos="420"/>
      </w:tabs>
      <w:jc w:val="center"/>
      <w:rPr>
        <w:rFonts w:ascii="Verdana" w:hAnsi="Verdana"/>
        <w:b/>
        <w:sz w:val="20"/>
        <w:szCs w:val="20"/>
      </w:rPr>
    </w:pPr>
    <w:r>
      <w:rPr>
        <w:rFonts w:ascii="Verdana" w:hAnsi="Verdana"/>
        <w:b/>
        <w:noProof/>
        <w:sz w:val="20"/>
        <w:szCs w:val="20"/>
        <w:lang w:val="en-US" w:eastAsia="en-US"/>
      </w:rPr>
      <mc:AlternateContent>
        <mc:Choice Requires="wps">
          <w:drawing>
            <wp:anchor distT="4294967295" distB="4294967295" distL="114300" distR="114300" simplePos="0" relativeHeight="251659264" behindDoc="0" locked="0" layoutInCell="1" allowOverlap="1" wp14:anchorId="776D8DA5" wp14:editId="40DFF8C3">
              <wp:simplePos x="0" y="0"/>
              <wp:positionH relativeFrom="column">
                <wp:posOffset>0</wp:posOffset>
              </wp:positionH>
              <wp:positionV relativeFrom="paragraph">
                <wp:posOffset>248284</wp:posOffset>
              </wp:positionV>
              <wp:extent cx="5372100" cy="0"/>
              <wp:effectExtent l="0" t="1905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2B0C1"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5pt" to="42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5sFQ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" strokecolor="blue" strokeweight="2.25pt"/>
          </w:pict>
        </mc:Fallback>
      </mc:AlternateContent>
    </w:r>
    <w:r w:rsidRPr="00CB49DC">
      <w:rPr>
        <w:rFonts w:ascii="Verdana" w:hAnsi="Verdana"/>
        <w:b/>
        <w:bCs/>
        <w:sz w:val="20"/>
        <w:szCs w:val="20"/>
      </w:rPr>
      <w:t xml:space="preserve">Revista Cubana de </w:t>
    </w:r>
    <w:r>
      <w:rPr>
        <w:rFonts w:ascii="Verdana" w:hAnsi="Verdana"/>
        <w:b/>
        <w:bCs/>
        <w:sz w:val="20"/>
        <w:szCs w:val="20"/>
      </w:rPr>
      <w:t>Reumatología. 202</w:t>
    </w:r>
    <w:r w:rsidR="008B34A4">
      <w:rPr>
        <w:rFonts w:ascii="Verdana" w:hAnsi="Verdana"/>
        <w:b/>
        <w:bCs/>
        <w:sz w:val="20"/>
        <w:szCs w:val="20"/>
      </w:rPr>
      <w:t>1</w:t>
    </w:r>
    <w:r>
      <w:rPr>
        <w:rFonts w:ascii="Verdana" w:hAnsi="Verdana"/>
        <w:b/>
        <w:bCs/>
        <w:sz w:val="20"/>
        <w:szCs w:val="20"/>
      </w:rPr>
      <w:t>;2</w:t>
    </w:r>
    <w:r w:rsidR="008B34A4">
      <w:rPr>
        <w:rFonts w:ascii="Verdana" w:hAnsi="Verdana"/>
        <w:b/>
        <w:bCs/>
        <w:sz w:val="20"/>
        <w:szCs w:val="20"/>
      </w:rPr>
      <w:t>5</w:t>
    </w:r>
    <w:r>
      <w:rPr>
        <w:rFonts w:ascii="Verdana" w:hAnsi="Verdana"/>
        <w:b/>
        <w:bCs/>
        <w:sz w:val="20"/>
        <w:szCs w:val="20"/>
      </w:rPr>
      <w:t>(1</w:t>
    </w:r>
    <w:proofErr w:type="gramStart"/>
    <w:r>
      <w:rPr>
        <w:rFonts w:ascii="Verdana" w:hAnsi="Verdana"/>
        <w:b/>
        <w:bCs/>
        <w:sz w:val="20"/>
        <w:szCs w:val="20"/>
      </w:rPr>
      <w:t>):</w:t>
    </w:r>
    <w:r w:rsidR="008B34A4">
      <w:rPr>
        <w:rFonts w:ascii="Verdana" w:hAnsi="Verdana"/>
        <w:b/>
        <w:bCs/>
        <w:sz w:val="20"/>
        <w:szCs w:val="20"/>
      </w:rPr>
      <w:t>e</w:t>
    </w:r>
    <w:proofErr w:type="gramEnd"/>
    <w:r w:rsidR="00B93C42">
      <w:rPr>
        <w:rFonts w:ascii="Verdana" w:hAnsi="Verdana"/>
        <w:b/>
        <w:bCs/>
        <w:sz w:val="20"/>
        <w:szCs w:val="20"/>
      </w:rPr>
      <w:t>1071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60607"/>
    <w:multiLevelType w:val="hybridMultilevel"/>
    <w:tmpl w:val="ADC6FC5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99969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78"/>
    <w:rsid w:val="00042560"/>
    <w:rsid w:val="0009708E"/>
    <w:rsid w:val="002600A5"/>
    <w:rsid w:val="003B5E62"/>
    <w:rsid w:val="003D5D19"/>
    <w:rsid w:val="0043757C"/>
    <w:rsid w:val="004552EB"/>
    <w:rsid w:val="004C18D2"/>
    <w:rsid w:val="00524478"/>
    <w:rsid w:val="008B34A4"/>
    <w:rsid w:val="00A14E68"/>
    <w:rsid w:val="00B93C42"/>
    <w:rsid w:val="00CD3D1F"/>
    <w:rsid w:val="00D8440B"/>
    <w:rsid w:val="00F8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A0E8"/>
  <w15:chartTrackingRefBased/>
  <w15:docId w15:val="{E234264B-486C-418E-B347-753F91BF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78"/>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24478"/>
    <w:pPr>
      <w:tabs>
        <w:tab w:val="center" w:pos="4252"/>
        <w:tab w:val="right" w:pos="8504"/>
      </w:tabs>
      <w:spacing w:after="0" w:line="240" w:lineRule="auto"/>
    </w:pPr>
    <w:rPr>
      <w:rFonts w:ascii="Times New Roman" w:eastAsia="Times New Roman" w:hAnsi="Times New Roman"/>
      <w:sz w:val="24"/>
      <w:szCs w:val="24"/>
      <w:lang w:eastAsia="es-ES_tradnl"/>
    </w:rPr>
  </w:style>
  <w:style w:type="character" w:customStyle="1" w:styleId="EncabezadoCar">
    <w:name w:val="Encabezado Car"/>
    <w:basedOn w:val="Fuentedeprrafopredeter"/>
    <w:link w:val="Encabezado"/>
    <w:uiPriority w:val="99"/>
    <w:qFormat/>
    <w:rsid w:val="00524478"/>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524478"/>
    <w:pPr>
      <w:tabs>
        <w:tab w:val="center" w:pos="4252"/>
        <w:tab w:val="right" w:pos="8504"/>
      </w:tabs>
      <w:spacing w:after="0" w:line="240" w:lineRule="auto"/>
    </w:pPr>
    <w:rPr>
      <w:rFonts w:ascii="Times New Roman" w:eastAsia="Times New Roman" w:hAnsi="Times New Roman"/>
      <w:sz w:val="24"/>
      <w:szCs w:val="24"/>
      <w:lang w:eastAsia="es-ES_tradnl"/>
    </w:rPr>
  </w:style>
  <w:style w:type="character" w:customStyle="1" w:styleId="PiedepginaCar">
    <w:name w:val="Pie de página Car"/>
    <w:basedOn w:val="Fuentedeprrafopredeter"/>
    <w:link w:val="Piedepgina"/>
    <w:uiPriority w:val="99"/>
    <w:qFormat/>
    <w:rsid w:val="00524478"/>
    <w:rPr>
      <w:rFonts w:ascii="Times New Roman" w:eastAsia="Times New Roman" w:hAnsi="Times New Roman" w:cs="Times New Roman"/>
      <w:sz w:val="24"/>
      <w:szCs w:val="24"/>
      <w:lang w:val="es-ES_tradnl" w:eastAsia="es-ES_tradnl"/>
    </w:rPr>
  </w:style>
  <w:style w:type="character" w:styleId="Nmerodepgina">
    <w:name w:val="page number"/>
    <w:rsid w:val="00524478"/>
  </w:style>
  <w:style w:type="character" w:styleId="Hipervnculo">
    <w:name w:val="Hyperlink"/>
    <w:uiPriority w:val="99"/>
    <w:unhideWhenUsed/>
    <w:rsid w:val="00524478"/>
    <w:rPr>
      <w:color w:val="0563C1"/>
      <w:u w:val="single"/>
    </w:rPr>
  </w:style>
  <w:style w:type="paragraph" w:styleId="Prrafodelista">
    <w:name w:val="List Paragraph"/>
    <w:basedOn w:val="Normal"/>
    <w:uiPriority w:val="34"/>
    <w:qFormat/>
    <w:rsid w:val="008B34A4"/>
    <w:pPr>
      <w:ind w:left="720"/>
      <w:contextualSpacing/>
    </w:pPr>
    <w:rPr>
      <w:rFonts w:asciiTheme="minorHAnsi" w:eastAsiaTheme="minorHAnsi" w:hAnsiTheme="minorHAnsi" w:cstheme="minorBidi"/>
      <w:lang w:val="es-HN"/>
    </w:rPr>
  </w:style>
  <w:style w:type="character" w:styleId="Mencinsinresolver">
    <w:name w:val="Unresolved Mention"/>
    <w:basedOn w:val="Fuentedeprrafopredeter"/>
    <w:uiPriority w:val="99"/>
    <w:semiHidden/>
    <w:unhideWhenUsed/>
    <w:rsid w:val="003B5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09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85-6068" TargetMode="External"/><Relationship Id="rId13" Type="http://schemas.openxmlformats.org/officeDocument/2006/relationships/image" Target="media/image2.png"/><Relationship Id="rId18" Type="http://schemas.openxmlformats.org/officeDocument/2006/relationships/hyperlink" Target="https://ojs.reumatologia.org.ar/index.php/revistaSAR/article/view/54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ubmed.ncbi.nlm.nih.gov/31858336/" TargetMode="External"/><Relationship Id="rId7" Type="http://schemas.openxmlformats.org/officeDocument/2006/relationships/hyperlink" Target="https://orcid.org/0000-0003-2906-721X" TargetMode="External"/><Relationship Id="rId12" Type="http://schemas.openxmlformats.org/officeDocument/2006/relationships/image" Target="media/image1.png"/><Relationship Id="rId17" Type="http://schemas.openxmlformats.org/officeDocument/2006/relationships/hyperlink" Target="http://www.scielo.org.pe/pdf/amp/v36n4/a09v36n4.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5417/638" TargetMode="External"/><Relationship Id="rId20" Type="http://schemas.openxmlformats.org/officeDocument/2006/relationships/hyperlink" Target="https://pubmed.ncbi.nlm.nih.gov/325236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991-147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x.doi.org/10.1016/j.reuma.2016.09.007" TargetMode="External"/><Relationship Id="rId23" Type="http://schemas.openxmlformats.org/officeDocument/2006/relationships/hyperlink" Target="https://doi.org/10.1007/s10067-020-05393-w" TargetMode="External"/><Relationship Id="rId28" Type="http://schemas.openxmlformats.org/officeDocument/2006/relationships/theme" Target="theme/theme1.xml"/><Relationship Id="rId10" Type="http://schemas.openxmlformats.org/officeDocument/2006/relationships/hyperlink" Target="https://orcid.org/0000-0002-3181-8716" TargetMode="External"/><Relationship Id="rId19" Type="http://schemas.openxmlformats.org/officeDocument/2006/relationships/hyperlink" Target="https://pubmed.ncbi.nlm.nih.gov/35371846/" TargetMode="External"/><Relationship Id="rId4" Type="http://schemas.openxmlformats.org/officeDocument/2006/relationships/webSettings" Target="webSettings.xml"/><Relationship Id="rId9" Type="http://schemas.openxmlformats.org/officeDocument/2006/relationships/hyperlink" Target="https://orcid.org/0000-0002-7634-9458" TargetMode="External"/><Relationship Id="rId14" Type="http://schemas.openxmlformats.org/officeDocument/2006/relationships/image" Target="media/image3.jpeg"/><Relationship Id="rId22" Type="http://schemas.openxmlformats.org/officeDocument/2006/relationships/hyperlink" Target="https://doi.org/10.1186/s13018-018-0795-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2640</Words>
  <Characters>14525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José</cp:lastModifiedBy>
  <cp:revision>11</cp:revision>
  <cp:lastPrinted>2024-01-13T18:48:00Z</cp:lastPrinted>
  <dcterms:created xsi:type="dcterms:W3CDTF">2022-02-22T14:27:00Z</dcterms:created>
  <dcterms:modified xsi:type="dcterms:W3CDTF">2024-01-13T18:50:00Z</dcterms:modified>
</cp:coreProperties>
</file>